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268" w:right="0" w:firstLine="709.0000000000003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206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2060"/>
          <w:sz w:val="40"/>
          <w:szCs w:val="40"/>
          <w:u w:val="none"/>
          <w:shd w:fill="auto" w:val="clear"/>
          <w:vertAlign w:val="baseline"/>
          <w:rtl w:val="0"/>
        </w:rPr>
        <w:t xml:space="preserve">AÑO NUEVO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977" w:right="0" w:hanging="141.00000000000023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206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2060"/>
          <w:sz w:val="40"/>
          <w:szCs w:val="40"/>
          <w:u w:val="none"/>
          <w:shd w:fill="auto" w:val="clear"/>
          <w:vertAlign w:val="baseline"/>
          <w:rtl w:val="0"/>
        </w:rPr>
        <w:t xml:space="preserve">  CARTAGENA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36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206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2060"/>
          <w:sz w:val="32"/>
          <w:szCs w:val="32"/>
          <w:u w:val="none"/>
          <w:shd w:fill="auto" w:val="clear"/>
          <w:vertAlign w:val="baseline"/>
          <w:rtl w:val="0"/>
        </w:rPr>
        <w:t xml:space="preserve">5 DIAS / 4 NOCHES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27" w:right="0" w:firstLine="709.0000000000003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RESERVA HASTA EL</w:t>
      </w: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 27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OCTUBRE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26´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Pasajes aéreos Lima / Cartagena / Lima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Traslados Apto / Hotel / Apto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4 noches de alojamiento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Sistema Todo Incluido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Impuestos necesarios para la emisión del boleto sujeto a cambios sin previo aviso.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sz w:val="20"/>
          <w:szCs w:val="20"/>
          <w:u w:val="none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Cena San Silvestre zona 2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Tarjeta de Asistencia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LATAM</w:t>
      </w:r>
    </w:p>
    <w:tbl>
      <w:tblPr>
        <w:tblStyle w:val="Table1"/>
        <w:tblW w:w="9360.0" w:type="dxa"/>
        <w:jc w:val="center"/>
        <w:tblBorders>
          <w:top w:color="006600" w:space="0" w:sz="4" w:val="single"/>
          <w:left w:color="006600" w:space="0" w:sz="4" w:val="single"/>
          <w:bottom w:color="006600" w:space="0" w:sz="4" w:val="single"/>
          <w:right w:color="006600" w:space="0" w:sz="4" w:val="single"/>
          <w:insideH w:color="006600" w:space="0" w:sz="4" w:val="single"/>
          <w:insideV w:color="006600" w:space="0" w:sz="4" w:val="single"/>
        </w:tblBorders>
        <w:tblLayout w:type="fixed"/>
        <w:tblLook w:val="0400"/>
      </w:tblPr>
      <w:tblGrid>
        <w:gridCol w:w="3690"/>
        <w:gridCol w:w="1305"/>
        <w:gridCol w:w="885"/>
        <w:gridCol w:w="1080"/>
        <w:gridCol w:w="1050"/>
        <w:gridCol w:w="1350"/>
        <w:tblGridChange w:id="0">
          <w:tblGrid>
            <w:gridCol w:w="3690"/>
            <w:gridCol w:w="1305"/>
            <w:gridCol w:w="885"/>
            <w:gridCol w:w="1080"/>
            <w:gridCol w:w="1050"/>
            <w:gridCol w:w="1350"/>
          </w:tblGrid>
        </w:tblGridChange>
      </w:tblGrid>
      <w:tr>
        <w:trPr>
          <w:cantSplit w:val="0"/>
          <w:trHeight w:val="70" w:hRule="atLeast"/>
          <w:tblHeader w:val="0"/>
        </w:trPr>
        <w:tc>
          <w:tcPr>
            <w:shd w:fill="006600" w:val="clear"/>
            <w:vAlign w:val="center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HOTELES</w:t>
            </w:r>
          </w:p>
        </w:tc>
        <w:tc>
          <w:tcPr>
            <w:shd w:fill="006600" w:val="clear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CATEGORÍA</w:t>
            </w:r>
          </w:p>
        </w:tc>
        <w:tc>
          <w:tcPr>
            <w:shd w:fill="006600" w:val="clear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SGL</w:t>
            </w:r>
          </w:p>
        </w:tc>
        <w:tc>
          <w:tcPr>
            <w:tcBorders>
              <w:bottom w:color="006600" w:space="0" w:sz="4" w:val="single"/>
            </w:tcBorders>
            <w:shd w:fill="006600" w:val="clear"/>
            <w:vAlign w:val="center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DBL</w:t>
            </w:r>
          </w:p>
        </w:tc>
        <w:tc>
          <w:tcPr>
            <w:shd w:fill="006600" w:val="clear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TPL</w:t>
            </w:r>
          </w:p>
        </w:tc>
        <w:tc>
          <w:tcPr>
            <w:shd w:fill="006600" w:val="clear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CHD</w:t>
            </w:r>
          </w:p>
        </w:tc>
      </w:tr>
      <w:tr>
        <w:trPr>
          <w:cantSplit w:val="0"/>
          <w:trHeight w:val="1065" w:hRule="atLeast"/>
          <w:tblHeader w:val="0"/>
        </w:trPr>
        <w:tc>
          <w:tcPr>
            <w:tcBorders>
              <w:right w:color="006600" w:space="0" w:sz="4" w:val="single"/>
            </w:tcBorders>
            <w:vAlign w:val="center"/>
          </w:tcPr>
          <w:p w:rsidR="00000000" w:rsidDel="00000000" w:rsidP="00000000" w:rsidRDefault="00000000" w:rsidRPr="00000000" w14:paraId="00000016">
            <w:pPr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Cartagena Plaza</w:t>
            </w:r>
          </w:p>
        </w:tc>
        <w:tc>
          <w:tcPr>
            <w:tcBorders>
              <w:right w:color="006600" w:space="0" w:sz="4" w:val="single"/>
            </w:tcBorders>
            <w:vAlign w:val="center"/>
          </w:tcPr>
          <w:p w:rsidR="00000000" w:rsidDel="00000000" w:rsidP="00000000" w:rsidRDefault="00000000" w:rsidRPr="00000000" w14:paraId="00000017">
            <w:pPr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Estándar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8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1815</w:t>
            </w:r>
          </w:p>
          <w:p w:rsidR="00000000" w:rsidDel="00000000" w:rsidP="00000000" w:rsidRDefault="00000000" w:rsidRPr="00000000" w14:paraId="00000019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A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1515</w:t>
            </w:r>
          </w:p>
          <w:p w:rsidR="00000000" w:rsidDel="00000000" w:rsidP="00000000" w:rsidRDefault="00000000" w:rsidRPr="00000000" w14:paraId="0000001B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C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1515</w:t>
            </w:r>
          </w:p>
          <w:p w:rsidR="00000000" w:rsidDel="00000000" w:rsidP="00000000" w:rsidRDefault="00000000" w:rsidRPr="00000000" w14:paraId="0000001D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E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1259</w:t>
            </w:r>
          </w:p>
          <w:p w:rsidR="00000000" w:rsidDel="00000000" w:rsidP="00000000" w:rsidRDefault="00000000" w:rsidRPr="00000000" w14:paraId="0000001F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08" w:right="0" w:firstLine="708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COMISIÓN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FIJA POR PAX US $50</w:t>
        <w:tab/>
        <w:tab/>
        <w:tab/>
        <w:t xml:space="preserve">INCENTIVO US $10 P/PAX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ind w:left="720" w:firstLine="0"/>
        <w:rPr>
          <w:rFonts w:ascii="Calibri" w:cs="Calibri" w:eastAsia="Calibri" w:hAnsi="Calibri"/>
          <w:b w:val="1"/>
          <w:bCs w:val="1"/>
          <w:sz w:val="36"/>
          <w:szCs w:val="36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36"/>
          <w:szCs w:val="36"/>
          <w:rtl w:val="0"/>
        </w:rPr>
        <w:t xml:space="preserve">Cena San Silvestre Zona 2 : </w:t>
      </w:r>
    </w:p>
    <w:p w:rsidR="00000000" w:rsidDel="00000000" w:rsidP="00000000" w:rsidRDefault="00000000" w:rsidRPr="00000000" w14:paraId="00000023">
      <w:pPr>
        <w:ind w:left="720" w:firstLine="0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Incluye:</w:t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ind w:left="1440" w:hanging="360"/>
        <w:rPr>
          <w:rFonts w:ascii="Calibri" w:cs="Calibri" w:eastAsia="Calibri" w:hAnsi="Calibri"/>
          <w:sz w:val="20"/>
          <w:szCs w:val="20"/>
          <w:u w:val="none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Cena Buffet </w:t>
      </w:r>
    </w:p>
    <w:p w:rsidR="00000000" w:rsidDel="00000000" w:rsidP="00000000" w:rsidRDefault="00000000" w:rsidRPr="00000000" w14:paraId="00000025">
      <w:pPr>
        <w:numPr>
          <w:ilvl w:val="0"/>
          <w:numId w:val="1"/>
        </w:numPr>
        <w:ind w:left="1440" w:hanging="360"/>
        <w:rPr>
          <w:rFonts w:ascii="Calibri" w:cs="Calibri" w:eastAsia="Calibri" w:hAnsi="Calibri"/>
          <w:sz w:val="20"/>
          <w:szCs w:val="20"/>
          <w:u w:val="none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Coctel de Bienvenida</w:t>
      </w:r>
    </w:p>
    <w:p w:rsidR="00000000" w:rsidDel="00000000" w:rsidP="00000000" w:rsidRDefault="00000000" w:rsidRPr="00000000" w14:paraId="00000026">
      <w:pPr>
        <w:numPr>
          <w:ilvl w:val="0"/>
          <w:numId w:val="1"/>
        </w:numPr>
        <w:ind w:left="1440" w:hanging="360"/>
        <w:rPr>
          <w:rFonts w:ascii="Calibri" w:cs="Calibri" w:eastAsia="Calibri" w:hAnsi="Calibri"/>
          <w:sz w:val="20"/>
          <w:szCs w:val="20"/>
          <w:u w:val="none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Concierto en Vivo</w:t>
      </w:r>
    </w:p>
    <w:p w:rsidR="00000000" w:rsidDel="00000000" w:rsidP="00000000" w:rsidRDefault="00000000" w:rsidRPr="00000000" w14:paraId="00000027">
      <w:pPr>
        <w:numPr>
          <w:ilvl w:val="0"/>
          <w:numId w:val="1"/>
        </w:numPr>
        <w:ind w:left="1440" w:hanging="360"/>
        <w:rPr>
          <w:rFonts w:ascii="Calibri" w:cs="Calibri" w:eastAsia="Calibri" w:hAnsi="Calibri"/>
          <w:sz w:val="20"/>
          <w:szCs w:val="20"/>
          <w:u w:val="none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Dj en Vivo</w:t>
      </w:r>
    </w:p>
    <w:p w:rsidR="00000000" w:rsidDel="00000000" w:rsidP="00000000" w:rsidRDefault="00000000" w:rsidRPr="00000000" w14:paraId="00000028">
      <w:pPr>
        <w:numPr>
          <w:ilvl w:val="0"/>
          <w:numId w:val="1"/>
        </w:numPr>
        <w:ind w:left="1440" w:hanging="360"/>
        <w:rPr>
          <w:rFonts w:ascii="Calibri" w:cs="Calibri" w:eastAsia="Calibri" w:hAnsi="Calibri"/>
          <w:sz w:val="20"/>
          <w:szCs w:val="20"/>
          <w:u w:val="none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Cotillones</w:t>
      </w:r>
    </w:p>
    <w:p w:rsidR="00000000" w:rsidDel="00000000" w:rsidP="00000000" w:rsidRDefault="00000000" w:rsidRPr="00000000" w14:paraId="00000029">
      <w:pPr>
        <w:numPr>
          <w:ilvl w:val="0"/>
          <w:numId w:val="1"/>
        </w:numPr>
        <w:ind w:left="1440" w:hanging="360"/>
        <w:rPr>
          <w:rFonts w:ascii="Calibri" w:cs="Calibri" w:eastAsia="Calibri" w:hAnsi="Calibri"/>
          <w:sz w:val="20"/>
          <w:szCs w:val="20"/>
          <w:u w:val="none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Uvas de la Prosperidad</w:t>
      </w:r>
    </w:p>
    <w:p w:rsidR="00000000" w:rsidDel="00000000" w:rsidP="00000000" w:rsidRDefault="00000000" w:rsidRPr="00000000" w14:paraId="0000002A">
      <w:pPr>
        <w:numPr>
          <w:ilvl w:val="0"/>
          <w:numId w:val="1"/>
        </w:numPr>
        <w:ind w:left="1440" w:hanging="360"/>
        <w:rPr>
          <w:rFonts w:ascii="Calibri" w:cs="Calibri" w:eastAsia="Calibri" w:hAnsi="Calibri"/>
          <w:sz w:val="20"/>
          <w:szCs w:val="20"/>
          <w:u w:val="none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Fuegos Pirotecnicos</w:t>
      </w:r>
    </w:p>
    <w:p w:rsidR="00000000" w:rsidDel="00000000" w:rsidP="00000000" w:rsidRDefault="00000000" w:rsidRPr="00000000" w14:paraId="0000002B">
      <w:pPr>
        <w:numPr>
          <w:ilvl w:val="0"/>
          <w:numId w:val="1"/>
        </w:numPr>
        <w:ind w:left="1440" w:hanging="360"/>
        <w:rPr>
          <w:rFonts w:ascii="Calibri" w:cs="Calibri" w:eastAsia="Calibri" w:hAnsi="Calibri"/>
          <w:sz w:val="20"/>
          <w:szCs w:val="20"/>
          <w:u w:val="none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Caldo de Amanecida</w:t>
      </w:r>
    </w:p>
    <w:p w:rsidR="00000000" w:rsidDel="00000000" w:rsidP="00000000" w:rsidRDefault="00000000" w:rsidRPr="00000000" w14:paraId="0000002C">
      <w:pPr>
        <w:numPr>
          <w:ilvl w:val="0"/>
          <w:numId w:val="1"/>
        </w:numPr>
        <w:ind w:left="1440" w:hanging="360"/>
        <w:rPr>
          <w:rFonts w:ascii="Calibri" w:cs="Calibri" w:eastAsia="Calibri" w:hAnsi="Calibri"/>
          <w:sz w:val="20"/>
          <w:szCs w:val="20"/>
          <w:u w:val="none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Set Fotografico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ind w:left="720" w:firstLine="0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Condiciones Generales: 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SUJETO A CAMBIO SIN PREVIO AVISO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SUJETO A DISPONIBILIDAD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5$ ADICIONAL PARA AGENCIAS GEA 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Los hoteles con tarifa dinámica, sujetos a disponibilidad y cambios de precio sin previo aviso. (bloqueo solo de aéreos)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sz w:val="20"/>
          <w:szCs w:val="20"/>
          <w:u w:val="none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Cena San Silvestre - Suplemento Zona 1 $ 35.00 neto, por pasajero.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Tener en cuenta que la cobertura alcanza un máximo de edad de 69 años y 11 meses. Revisar adicional para pasajeros mayores de 70 años.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Referente al paquete: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highlight w:val="yellow"/>
          <w:u w:val="non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highlight w:val="yellow"/>
          <w:u w:val="none"/>
          <w:vertAlign w:val="baseline"/>
          <w:rtl w:val="0"/>
        </w:rPr>
        <w:t xml:space="preserve">LA2390 31DEC LIMCTG 1225 1615   </w:t>
        <w:br w:type="textWrapping"/>
        <w:t xml:space="preserve">LA2391 04JAN CTGLIM 1720 2105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INCLUYE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EQUIPAJE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DE MANO Y ARTICULO PERSONAL 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NO INCLUYE EQUIPAJE EN BODEGA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after="200" w:line="276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6838" w:w="11906" w:orient="portrait"/>
      <w:pgMar w:bottom="1417" w:top="1417" w:left="1701" w:right="1701" w:header="708" w:footer="62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Georgia"/>
  <w:font w:name="Calibri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000000"/>
        <w:sz w:val="14"/>
        <w:szCs w:val="1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000000"/>
        <w:sz w:val="14"/>
        <w:szCs w:val="14"/>
        <w:u w:val="none"/>
        <w:shd w:fill="auto" w:val="clear"/>
        <w:vertAlign w:val="baseline"/>
        <w:rtl w:val="0"/>
      </w:rPr>
      <w:t xml:space="preserve">Mayor Información: Lima: (01) 755-0071</w:t>
    </w:r>
  </w:p>
  <w:p w:rsidR="00000000" w:rsidDel="00000000" w:rsidP="00000000" w:rsidRDefault="00000000" w:rsidRPr="00000000" w14:paraId="0000003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000000"/>
        <w:sz w:val="14"/>
        <w:szCs w:val="1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000000"/>
        <w:sz w:val="14"/>
        <w:szCs w:val="14"/>
        <w:u w:val="none"/>
        <w:shd w:fill="auto" w:val="clear"/>
        <w:vertAlign w:val="baseline"/>
        <w:rtl w:val="0"/>
      </w:rPr>
      <w:t xml:space="preserve">Emergencia 24 horas: +51 977 912 165 - atencionalcliente@vidatur.net / Web: www.vidatur.net</w:t>
    </w:r>
  </w:p>
  <w:p w:rsidR="00000000" w:rsidDel="00000000" w:rsidP="00000000" w:rsidRDefault="00000000" w:rsidRPr="00000000" w14:paraId="0000004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inline distB="0" distT="0" distL="0" distR="0">
          <wp:extent cx="1664453" cy="599229"/>
          <wp:effectExtent b="0" l="0" r="0" t="0"/>
          <wp:docPr id="1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-11458" l="0" r="0" t="0"/>
                  <a:stretch>
                    <a:fillRect/>
                  </a:stretch>
                </pic:blipFill>
                <pic:spPr>
                  <a:xfrm>
                    <a:off x="0" y="0"/>
                    <a:ext cx="1664453" cy="599229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s-ES_tradnl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/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before="40" w:lineRule="auto"/>
    </w:pPr>
    <w:rPr>
      <w:rFonts w:ascii="Cambria" w:cs="Cambria" w:eastAsia="Cambria" w:hAnsi="Cambria"/>
      <w:color w:val="366091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