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4F10" w14:textId="77777777" w:rsidR="007C61A1" w:rsidRPr="00486BBF" w:rsidRDefault="007C61A1" w:rsidP="00486BBF">
      <w:pPr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6CCDF439" w14:textId="77777777" w:rsidR="007C61A1" w:rsidRPr="00486BBF" w:rsidRDefault="007C61A1" w:rsidP="00486BBF">
      <w:pPr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341F1FA0" w14:textId="192C33FD" w:rsidR="00167427" w:rsidRPr="00486BBF" w:rsidRDefault="00167427" w:rsidP="00167427">
      <w:pPr>
        <w:jc w:val="center"/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  <w:r w:rsidRPr="00486BBF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OPCIONALES </w:t>
      </w:r>
      <w:r w:rsidR="00486BBF" w:rsidRPr="00486BBF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BARRANQUILLA</w:t>
      </w:r>
      <w:r w:rsidR="00F64D3E" w:rsidRPr="00486BBF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 202</w:t>
      </w:r>
      <w:r w:rsidR="00692548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5</w:t>
      </w:r>
    </w:p>
    <w:p w14:paraId="290D0CC7" w14:textId="77777777" w:rsidR="006E37CA" w:rsidRPr="00486BBF" w:rsidRDefault="006E37CA" w:rsidP="00167427">
      <w:pPr>
        <w:rPr>
          <w:rFonts w:ascii="Arial" w:eastAsiaTheme="minorHAnsi" w:hAnsi="Arial" w:cs="Arial"/>
          <w:bCs/>
          <w:sz w:val="20"/>
          <w:szCs w:val="20"/>
          <w:lang w:val="es-PE" w:eastAsia="en-US"/>
        </w:rPr>
      </w:pPr>
    </w:p>
    <w:p w14:paraId="74AFE4FD" w14:textId="77777777" w:rsidR="006E37CA" w:rsidRPr="00486BBF" w:rsidRDefault="006E37CA" w:rsidP="00167427">
      <w:pPr>
        <w:rPr>
          <w:rFonts w:ascii="Arial" w:eastAsiaTheme="minorHAnsi" w:hAnsi="Arial" w:cs="Arial"/>
          <w:bCs/>
          <w:sz w:val="20"/>
          <w:szCs w:val="20"/>
          <w:lang w:val="es-PE" w:eastAsia="en-US"/>
        </w:rPr>
      </w:pPr>
    </w:p>
    <w:p w14:paraId="1AF0AEAE" w14:textId="77777777" w:rsidR="00486BBF" w:rsidRPr="00486BBF" w:rsidRDefault="00486BBF" w:rsidP="00167427">
      <w:pPr>
        <w:rPr>
          <w:rFonts w:ascii="Arial" w:eastAsiaTheme="minorHAnsi" w:hAnsi="Arial" w:cs="Arial"/>
          <w:bCs/>
          <w:sz w:val="20"/>
          <w:szCs w:val="20"/>
          <w:lang w:val="es-PE" w:eastAsia="en-US"/>
        </w:rPr>
      </w:pPr>
    </w:p>
    <w:tbl>
      <w:tblPr>
        <w:tblW w:w="937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562"/>
        <w:gridCol w:w="565"/>
        <w:gridCol w:w="565"/>
        <w:gridCol w:w="445"/>
        <w:gridCol w:w="692"/>
        <w:gridCol w:w="565"/>
        <w:gridCol w:w="705"/>
        <w:gridCol w:w="1009"/>
        <w:gridCol w:w="1009"/>
      </w:tblGrid>
      <w:tr w:rsidR="00692548" w:rsidRPr="006E37CA" w14:paraId="4B3E8F3C" w14:textId="262E362C" w:rsidTr="00692548">
        <w:trPr>
          <w:trHeight w:val="227"/>
          <w:jc w:val="center"/>
        </w:trPr>
        <w:tc>
          <w:tcPr>
            <w:tcW w:w="3257" w:type="dxa"/>
            <w:shd w:val="clear" w:color="auto" w:fill="006600"/>
            <w:noWrap/>
            <w:vAlign w:val="center"/>
            <w:hideMark/>
          </w:tcPr>
          <w:p w14:paraId="1E6A0AED" w14:textId="77777777" w:rsidR="00692548" w:rsidRPr="006E37CA" w:rsidRDefault="00692548" w:rsidP="0069254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6E37C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 xml:space="preserve">TOURS OPCIONALES </w:t>
            </w:r>
          </w:p>
        </w:tc>
        <w:tc>
          <w:tcPr>
            <w:tcW w:w="562" w:type="dxa"/>
            <w:shd w:val="clear" w:color="auto" w:fill="006600"/>
            <w:vAlign w:val="center"/>
            <w:hideMark/>
          </w:tcPr>
          <w:p w14:paraId="6531E509" w14:textId="55930F92" w:rsidR="00692548" w:rsidRPr="00692548" w:rsidRDefault="00692548" w:rsidP="0069254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</w:pPr>
            <w:r w:rsidRPr="00692548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SIB</w:t>
            </w:r>
          </w:p>
        </w:tc>
        <w:tc>
          <w:tcPr>
            <w:tcW w:w="565" w:type="dxa"/>
            <w:shd w:val="clear" w:color="auto" w:fill="006600"/>
            <w:vAlign w:val="center"/>
            <w:hideMark/>
          </w:tcPr>
          <w:p w14:paraId="462C7A4A" w14:textId="13C0AD97" w:rsidR="00692548" w:rsidRPr="00692548" w:rsidRDefault="00692548" w:rsidP="0069254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92548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006600"/>
            <w:vAlign w:val="center"/>
          </w:tcPr>
          <w:p w14:paraId="335C3190" w14:textId="0E6459A5" w:rsidR="00692548" w:rsidRPr="00692548" w:rsidRDefault="00692548" w:rsidP="0069254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92548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445" w:type="dxa"/>
            <w:shd w:val="clear" w:color="auto" w:fill="006600"/>
            <w:vAlign w:val="center"/>
          </w:tcPr>
          <w:p w14:paraId="72E6427E" w14:textId="4E8ABE3E" w:rsidR="00692548" w:rsidRPr="00692548" w:rsidRDefault="00692548" w:rsidP="0069254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92548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692" w:type="dxa"/>
            <w:shd w:val="clear" w:color="auto" w:fill="006600"/>
            <w:vAlign w:val="center"/>
          </w:tcPr>
          <w:p w14:paraId="0691CC2B" w14:textId="16F5207C" w:rsidR="00692548" w:rsidRPr="00692548" w:rsidRDefault="00692548" w:rsidP="0069254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92548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4 A 6</w:t>
            </w:r>
          </w:p>
        </w:tc>
        <w:tc>
          <w:tcPr>
            <w:tcW w:w="565" w:type="dxa"/>
            <w:shd w:val="clear" w:color="auto" w:fill="006600"/>
            <w:vAlign w:val="center"/>
          </w:tcPr>
          <w:p w14:paraId="5465A02B" w14:textId="54EBFC61" w:rsidR="00692548" w:rsidRPr="00692548" w:rsidRDefault="00692548" w:rsidP="0069254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92548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7 A 9</w:t>
            </w:r>
          </w:p>
        </w:tc>
        <w:tc>
          <w:tcPr>
            <w:tcW w:w="705" w:type="dxa"/>
            <w:shd w:val="clear" w:color="auto" w:fill="006600"/>
            <w:vAlign w:val="center"/>
          </w:tcPr>
          <w:p w14:paraId="225252C8" w14:textId="6E96A91C" w:rsidR="00692548" w:rsidRPr="00692548" w:rsidRDefault="00692548" w:rsidP="0069254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92548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10 A 14</w:t>
            </w:r>
          </w:p>
        </w:tc>
        <w:tc>
          <w:tcPr>
            <w:tcW w:w="1009" w:type="dxa"/>
            <w:shd w:val="clear" w:color="auto" w:fill="006600"/>
          </w:tcPr>
          <w:p w14:paraId="7EA075F8" w14:textId="231987BF" w:rsidR="00692548" w:rsidRPr="00BE7893" w:rsidRDefault="00692548" w:rsidP="0069254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009" w:type="dxa"/>
            <w:shd w:val="clear" w:color="auto" w:fill="006600"/>
          </w:tcPr>
          <w:p w14:paraId="55E104E2" w14:textId="68AD03C1" w:rsidR="00692548" w:rsidRPr="00BE7893" w:rsidRDefault="00692548" w:rsidP="0069254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00692548" w:rsidRPr="006E37CA" w14:paraId="05627615" w14:textId="34853635" w:rsidTr="00692548">
        <w:trPr>
          <w:trHeight w:val="227"/>
          <w:jc w:val="center"/>
        </w:trPr>
        <w:tc>
          <w:tcPr>
            <w:tcW w:w="3257" w:type="dxa"/>
            <w:shd w:val="clear" w:color="auto" w:fill="auto"/>
            <w:noWrap/>
            <w:vAlign w:val="center"/>
          </w:tcPr>
          <w:p w14:paraId="3A09BCB3" w14:textId="48F8FCAA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Grafitours quilleros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298F8F2" w14:textId="1FBFBEB3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***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1930E30" w14:textId="16C19090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565" w:type="dxa"/>
            <w:vAlign w:val="center"/>
          </w:tcPr>
          <w:p w14:paraId="61944311" w14:textId="42C64E4E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445" w:type="dxa"/>
            <w:vAlign w:val="center"/>
          </w:tcPr>
          <w:p w14:paraId="0FDDD824" w14:textId="1E08186E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692" w:type="dxa"/>
            <w:vAlign w:val="center"/>
          </w:tcPr>
          <w:p w14:paraId="4CB9A54F" w14:textId="3F99674D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5" w:type="dxa"/>
            <w:vAlign w:val="center"/>
          </w:tcPr>
          <w:p w14:paraId="78E582C5" w14:textId="7B1CBF73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705" w:type="dxa"/>
            <w:vAlign w:val="center"/>
          </w:tcPr>
          <w:p w14:paraId="0907A570" w14:textId="52EFB2AD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009" w:type="dxa"/>
            <w:vAlign w:val="center"/>
          </w:tcPr>
          <w:p w14:paraId="1DA50071" w14:textId="754F7439" w:rsidR="00692548" w:rsidRPr="00692548" w:rsidRDefault="00692548" w:rsidP="0069254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2548">
              <w:rPr>
                <w:rFonts w:ascii="Calibri" w:hAnsi="Calibri" w:cs="Calibri"/>
                <w:color w:val="000000"/>
                <w:sz w:val="18"/>
                <w:szCs w:val="18"/>
              </w:rPr>
              <w:t>01/01/2025</w:t>
            </w:r>
          </w:p>
        </w:tc>
        <w:tc>
          <w:tcPr>
            <w:tcW w:w="1009" w:type="dxa"/>
            <w:vAlign w:val="center"/>
          </w:tcPr>
          <w:p w14:paraId="757D5C81" w14:textId="74D84E90" w:rsidR="00692548" w:rsidRPr="00692548" w:rsidRDefault="00692548" w:rsidP="0069254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2548">
              <w:rPr>
                <w:rFonts w:ascii="Calibri" w:hAnsi="Calibri" w:cs="Calibri"/>
                <w:color w:val="000000"/>
                <w:sz w:val="18"/>
                <w:szCs w:val="18"/>
              </w:rPr>
              <w:t>30/12/2025</w:t>
            </w:r>
          </w:p>
        </w:tc>
      </w:tr>
      <w:tr w:rsidR="00692548" w:rsidRPr="006E37CA" w14:paraId="39D5ADC8" w14:textId="6552A51E" w:rsidTr="00692548">
        <w:trPr>
          <w:trHeight w:val="227"/>
          <w:jc w:val="center"/>
        </w:trPr>
        <w:tc>
          <w:tcPr>
            <w:tcW w:w="3257" w:type="dxa"/>
            <w:shd w:val="clear" w:color="auto" w:fill="auto"/>
            <w:noWrap/>
            <w:vAlign w:val="center"/>
          </w:tcPr>
          <w:p w14:paraId="2D58C68B" w14:textId="4AAF3976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Las Huellas de Gabo en Barranquilla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1C57DD7" w14:textId="1B88C9C2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***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079758D" w14:textId="42BF3243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265</w:t>
            </w:r>
          </w:p>
        </w:tc>
        <w:tc>
          <w:tcPr>
            <w:tcW w:w="565" w:type="dxa"/>
            <w:vAlign w:val="center"/>
          </w:tcPr>
          <w:p w14:paraId="5E9F70E5" w14:textId="38A910D6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445" w:type="dxa"/>
            <w:vAlign w:val="center"/>
          </w:tcPr>
          <w:p w14:paraId="25BAF6C1" w14:textId="63822DB0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692" w:type="dxa"/>
            <w:vAlign w:val="center"/>
          </w:tcPr>
          <w:p w14:paraId="109923BB" w14:textId="1AC488AA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565" w:type="dxa"/>
            <w:vAlign w:val="center"/>
          </w:tcPr>
          <w:p w14:paraId="22A7AFD6" w14:textId="00BBABA4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705" w:type="dxa"/>
            <w:vAlign w:val="center"/>
          </w:tcPr>
          <w:p w14:paraId="5DFC79B3" w14:textId="364BB24B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009" w:type="dxa"/>
            <w:vAlign w:val="center"/>
          </w:tcPr>
          <w:p w14:paraId="761B7D12" w14:textId="3958C42F" w:rsidR="00692548" w:rsidRPr="00692548" w:rsidRDefault="00692548" w:rsidP="0069254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2548">
              <w:rPr>
                <w:rFonts w:ascii="Calibri" w:hAnsi="Calibri" w:cs="Calibri"/>
                <w:color w:val="000000"/>
                <w:sz w:val="18"/>
                <w:szCs w:val="18"/>
              </w:rPr>
              <w:t>01/01/2025</w:t>
            </w:r>
          </w:p>
        </w:tc>
        <w:tc>
          <w:tcPr>
            <w:tcW w:w="1009" w:type="dxa"/>
            <w:vAlign w:val="center"/>
          </w:tcPr>
          <w:p w14:paraId="2E954B3D" w14:textId="2CD366C8" w:rsidR="00692548" w:rsidRPr="00692548" w:rsidRDefault="00692548" w:rsidP="0069254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2548">
              <w:rPr>
                <w:rFonts w:ascii="Calibri" w:hAnsi="Calibri" w:cs="Calibri"/>
                <w:color w:val="000000"/>
                <w:sz w:val="18"/>
                <w:szCs w:val="18"/>
              </w:rPr>
              <w:t>30/12/2025</w:t>
            </w:r>
          </w:p>
        </w:tc>
      </w:tr>
      <w:tr w:rsidR="00692548" w:rsidRPr="006E37CA" w14:paraId="58C145C0" w14:textId="45709859" w:rsidTr="00692548">
        <w:trPr>
          <w:trHeight w:val="227"/>
          <w:jc w:val="center"/>
        </w:trPr>
        <w:tc>
          <w:tcPr>
            <w:tcW w:w="3257" w:type="dxa"/>
            <w:shd w:val="clear" w:color="auto" w:fill="auto"/>
            <w:noWrap/>
            <w:vAlign w:val="center"/>
          </w:tcPr>
          <w:p w14:paraId="52182DAA" w14:textId="50A7C6D7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City Tour Panorámico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49CB0DF" w14:textId="75F1B5C8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A3A13E3" w14:textId="6ED78E92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188</w:t>
            </w:r>
          </w:p>
        </w:tc>
        <w:tc>
          <w:tcPr>
            <w:tcW w:w="565" w:type="dxa"/>
            <w:vAlign w:val="center"/>
          </w:tcPr>
          <w:p w14:paraId="711999C5" w14:textId="405381D2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445" w:type="dxa"/>
            <w:vAlign w:val="center"/>
          </w:tcPr>
          <w:p w14:paraId="7E2CFE25" w14:textId="7572732A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692" w:type="dxa"/>
            <w:vAlign w:val="center"/>
          </w:tcPr>
          <w:p w14:paraId="1F1EBAB8" w14:textId="518764B8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565" w:type="dxa"/>
            <w:vAlign w:val="center"/>
          </w:tcPr>
          <w:p w14:paraId="46308502" w14:textId="522FC69A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705" w:type="dxa"/>
            <w:vAlign w:val="center"/>
          </w:tcPr>
          <w:p w14:paraId="78EDE042" w14:textId="53DFB6A3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009" w:type="dxa"/>
            <w:vAlign w:val="center"/>
          </w:tcPr>
          <w:p w14:paraId="6DEC21BF" w14:textId="438817D3" w:rsidR="00692548" w:rsidRPr="00692548" w:rsidRDefault="00692548" w:rsidP="0069254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2548">
              <w:rPr>
                <w:rFonts w:ascii="Calibri" w:hAnsi="Calibri" w:cs="Calibri"/>
                <w:color w:val="000000"/>
                <w:sz w:val="18"/>
                <w:szCs w:val="18"/>
              </w:rPr>
              <w:t>01/01/2025</w:t>
            </w:r>
          </w:p>
        </w:tc>
        <w:tc>
          <w:tcPr>
            <w:tcW w:w="1009" w:type="dxa"/>
            <w:vAlign w:val="center"/>
          </w:tcPr>
          <w:p w14:paraId="0B916062" w14:textId="39FB10D2" w:rsidR="00692548" w:rsidRPr="00692548" w:rsidRDefault="00692548" w:rsidP="0069254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2548">
              <w:rPr>
                <w:rFonts w:ascii="Calibri" w:hAnsi="Calibri" w:cs="Calibri"/>
                <w:color w:val="000000"/>
                <w:sz w:val="18"/>
                <w:szCs w:val="18"/>
              </w:rPr>
              <w:t>30/12/2025</w:t>
            </w:r>
          </w:p>
        </w:tc>
      </w:tr>
      <w:tr w:rsidR="00692548" w:rsidRPr="006E37CA" w14:paraId="16C00EDA" w14:textId="632B3F1B" w:rsidTr="00692548">
        <w:trPr>
          <w:trHeight w:val="227"/>
          <w:jc w:val="center"/>
        </w:trPr>
        <w:tc>
          <w:tcPr>
            <w:tcW w:w="3257" w:type="dxa"/>
            <w:shd w:val="clear" w:color="auto" w:fill="auto"/>
            <w:noWrap/>
            <w:vAlign w:val="center"/>
          </w:tcPr>
          <w:p w14:paraId="099DC7AC" w14:textId="3E342306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Los Sabores de Barranquilla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501BAB3" w14:textId="50D97CB8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***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E6414C2" w14:textId="095D558B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565" w:type="dxa"/>
            <w:vAlign w:val="center"/>
          </w:tcPr>
          <w:p w14:paraId="507D2500" w14:textId="1B288484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445" w:type="dxa"/>
            <w:vAlign w:val="center"/>
          </w:tcPr>
          <w:p w14:paraId="6C0158A0" w14:textId="7FDFE718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692" w:type="dxa"/>
            <w:vAlign w:val="center"/>
          </w:tcPr>
          <w:p w14:paraId="0AB1D3FC" w14:textId="762FAEAF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565" w:type="dxa"/>
            <w:vAlign w:val="center"/>
          </w:tcPr>
          <w:p w14:paraId="0C04C548" w14:textId="1E4D58ED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705" w:type="dxa"/>
            <w:vAlign w:val="center"/>
          </w:tcPr>
          <w:p w14:paraId="631E26B6" w14:textId="32C1D236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1009" w:type="dxa"/>
            <w:vAlign w:val="center"/>
          </w:tcPr>
          <w:p w14:paraId="68238416" w14:textId="5CD199FB" w:rsidR="00692548" w:rsidRPr="00692548" w:rsidRDefault="00692548" w:rsidP="0069254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2548">
              <w:rPr>
                <w:rFonts w:ascii="Calibri" w:hAnsi="Calibri" w:cs="Calibri"/>
                <w:color w:val="000000"/>
                <w:sz w:val="18"/>
                <w:szCs w:val="18"/>
              </w:rPr>
              <w:t>01/01/2025</w:t>
            </w:r>
          </w:p>
        </w:tc>
        <w:tc>
          <w:tcPr>
            <w:tcW w:w="1009" w:type="dxa"/>
            <w:vAlign w:val="center"/>
          </w:tcPr>
          <w:p w14:paraId="0D20CECC" w14:textId="4289F1B6" w:rsidR="00692548" w:rsidRPr="00692548" w:rsidRDefault="00692548" w:rsidP="0069254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2548">
              <w:rPr>
                <w:rFonts w:ascii="Calibri" w:hAnsi="Calibri" w:cs="Calibri"/>
                <w:color w:val="000000"/>
                <w:sz w:val="18"/>
                <w:szCs w:val="18"/>
              </w:rPr>
              <w:t>30/12/2025</w:t>
            </w:r>
          </w:p>
        </w:tc>
      </w:tr>
      <w:tr w:rsidR="00692548" w:rsidRPr="006E37CA" w14:paraId="3107DFB6" w14:textId="77777777" w:rsidTr="00692548">
        <w:trPr>
          <w:trHeight w:val="227"/>
          <w:jc w:val="center"/>
        </w:trPr>
        <w:tc>
          <w:tcPr>
            <w:tcW w:w="3257" w:type="dxa"/>
            <w:shd w:val="clear" w:color="auto" w:fill="auto"/>
            <w:noWrap/>
            <w:vAlign w:val="center"/>
          </w:tcPr>
          <w:p w14:paraId="45F81CD4" w14:textId="3040A543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Tour Bocas de ceniza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A76CC80" w14:textId="0BB73A74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***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A904263" w14:textId="2BB6405F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136</w:t>
            </w:r>
          </w:p>
        </w:tc>
        <w:tc>
          <w:tcPr>
            <w:tcW w:w="565" w:type="dxa"/>
            <w:vAlign w:val="center"/>
          </w:tcPr>
          <w:p w14:paraId="2B4F9B6B" w14:textId="1828F0E5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445" w:type="dxa"/>
            <w:vAlign w:val="center"/>
          </w:tcPr>
          <w:p w14:paraId="280A2E57" w14:textId="3B744443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692" w:type="dxa"/>
            <w:vAlign w:val="center"/>
          </w:tcPr>
          <w:p w14:paraId="29A08A9C" w14:textId="17D9B879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565" w:type="dxa"/>
            <w:vAlign w:val="center"/>
          </w:tcPr>
          <w:p w14:paraId="7E9A50BE" w14:textId="1686BB86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705" w:type="dxa"/>
            <w:vAlign w:val="center"/>
          </w:tcPr>
          <w:p w14:paraId="0EF255B2" w14:textId="00246F7A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009" w:type="dxa"/>
            <w:vAlign w:val="center"/>
          </w:tcPr>
          <w:p w14:paraId="01CE4B09" w14:textId="03AEDD6A" w:rsidR="00692548" w:rsidRPr="00692548" w:rsidRDefault="00692548" w:rsidP="006925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92548">
              <w:rPr>
                <w:rFonts w:ascii="Calibri" w:hAnsi="Calibri" w:cs="Calibri"/>
                <w:color w:val="000000"/>
                <w:sz w:val="18"/>
                <w:szCs w:val="18"/>
              </w:rPr>
              <w:t>01/01/2025</w:t>
            </w:r>
          </w:p>
        </w:tc>
        <w:tc>
          <w:tcPr>
            <w:tcW w:w="1009" w:type="dxa"/>
            <w:vAlign w:val="center"/>
          </w:tcPr>
          <w:p w14:paraId="622142AD" w14:textId="132CFAF7" w:rsidR="00692548" w:rsidRPr="00692548" w:rsidRDefault="00692548" w:rsidP="006925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92548">
              <w:rPr>
                <w:rFonts w:ascii="Calibri" w:hAnsi="Calibri" w:cs="Calibri"/>
                <w:color w:val="000000"/>
                <w:sz w:val="18"/>
                <w:szCs w:val="18"/>
              </w:rPr>
              <w:t>30/12/2025</w:t>
            </w:r>
          </w:p>
        </w:tc>
      </w:tr>
      <w:tr w:rsidR="00692548" w:rsidRPr="006E37CA" w14:paraId="296218B1" w14:textId="6BD68778" w:rsidTr="00692548">
        <w:trPr>
          <w:trHeight w:val="227"/>
          <w:jc w:val="center"/>
        </w:trPr>
        <w:tc>
          <w:tcPr>
            <w:tcW w:w="3257" w:type="dxa"/>
            <w:shd w:val="clear" w:color="auto" w:fill="auto"/>
            <w:noWrap/>
            <w:vAlign w:val="center"/>
          </w:tcPr>
          <w:p w14:paraId="7A260AD7" w14:textId="0EEEE179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Tour de Compras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07AC268" w14:textId="5F8DB8B1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***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080E3A1" w14:textId="3FF37458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5" w:type="dxa"/>
            <w:vAlign w:val="center"/>
          </w:tcPr>
          <w:p w14:paraId="0BA954C8" w14:textId="4FDDEE94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445" w:type="dxa"/>
            <w:vAlign w:val="center"/>
          </w:tcPr>
          <w:p w14:paraId="7A264675" w14:textId="495EFAAC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692" w:type="dxa"/>
            <w:vAlign w:val="center"/>
          </w:tcPr>
          <w:p w14:paraId="2969F37C" w14:textId="7261FEB4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565" w:type="dxa"/>
            <w:vAlign w:val="center"/>
          </w:tcPr>
          <w:p w14:paraId="25218A26" w14:textId="34753302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705" w:type="dxa"/>
            <w:vAlign w:val="center"/>
          </w:tcPr>
          <w:p w14:paraId="60AEB4FC" w14:textId="220C1576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009" w:type="dxa"/>
            <w:vAlign w:val="center"/>
          </w:tcPr>
          <w:p w14:paraId="766B93D1" w14:textId="24E316EE" w:rsidR="00692548" w:rsidRPr="00692548" w:rsidRDefault="00692548" w:rsidP="0069254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2548">
              <w:rPr>
                <w:rFonts w:ascii="Calibri" w:hAnsi="Calibri" w:cs="Calibri"/>
                <w:color w:val="000000"/>
                <w:sz w:val="18"/>
                <w:szCs w:val="18"/>
              </w:rPr>
              <w:t>01/01/2025</w:t>
            </w:r>
          </w:p>
        </w:tc>
        <w:tc>
          <w:tcPr>
            <w:tcW w:w="1009" w:type="dxa"/>
            <w:vAlign w:val="center"/>
          </w:tcPr>
          <w:p w14:paraId="2017E47B" w14:textId="33AFFA1E" w:rsidR="00692548" w:rsidRPr="00692548" w:rsidRDefault="00692548" w:rsidP="0069254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2548">
              <w:rPr>
                <w:rFonts w:ascii="Calibri" w:hAnsi="Calibri" w:cs="Calibri"/>
                <w:color w:val="000000"/>
                <w:sz w:val="18"/>
                <w:szCs w:val="18"/>
              </w:rPr>
              <w:t>30/12/2025</w:t>
            </w:r>
          </w:p>
        </w:tc>
      </w:tr>
      <w:tr w:rsidR="00692548" w:rsidRPr="006E37CA" w14:paraId="6A2DE8DD" w14:textId="77777777" w:rsidTr="00692548">
        <w:trPr>
          <w:trHeight w:val="227"/>
          <w:jc w:val="center"/>
        </w:trPr>
        <w:tc>
          <w:tcPr>
            <w:tcW w:w="3257" w:type="dxa"/>
            <w:shd w:val="clear" w:color="auto" w:fill="auto"/>
            <w:noWrap/>
            <w:vAlign w:val="center"/>
          </w:tcPr>
          <w:p w14:paraId="392D4107" w14:textId="7D4CA084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Tour Museos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82485B5" w14:textId="44A00165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***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C2A3444" w14:textId="49625C01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565" w:type="dxa"/>
            <w:vAlign w:val="center"/>
          </w:tcPr>
          <w:p w14:paraId="0A23E16F" w14:textId="5D7063CF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445" w:type="dxa"/>
            <w:vAlign w:val="center"/>
          </w:tcPr>
          <w:p w14:paraId="1D8C12CD" w14:textId="3BB1E70C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692" w:type="dxa"/>
            <w:vAlign w:val="center"/>
          </w:tcPr>
          <w:p w14:paraId="21BA1426" w14:textId="32F991F3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565" w:type="dxa"/>
            <w:vAlign w:val="center"/>
          </w:tcPr>
          <w:p w14:paraId="0C940B7B" w14:textId="2B60E1E8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705" w:type="dxa"/>
            <w:vAlign w:val="center"/>
          </w:tcPr>
          <w:p w14:paraId="7AA3A8D4" w14:textId="3EC757D3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009" w:type="dxa"/>
            <w:vAlign w:val="center"/>
          </w:tcPr>
          <w:p w14:paraId="7390C19A" w14:textId="011B0F2B" w:rsidR="00692548" w:rsidRPr="00692548" w:rsidRDefault="00692548" w:rsidP="006925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92548">
              <w:rPr>
                <w:rFonts w:ascii="Calibri" w:hAnsi="Calibri" w:cs="Calibri"/>
                <w:color w:val="000000"/>
                <w:sz w:val="18"/>
                <w:szCs w:val="18"/>
              </w:rPr>
              <w:t>01/01/2025</w:t>
            </w:r>
          </w:p>
        </w:tc>
        <w:tc>
          <w:tcPr>
            <w:tcW w:w="1009" w:type="dxa"/>
            <w:vAlign w:val="center"/>
          </w:tcPr>
          <w:p w14:paraId="13602310" w14:textId="062195EE" w:rsidR="00692548" w:rsidRPr="00692548" w:rsidRDefault="00692548" w:rsidP="006925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92548">
              <w:rPr>
                <w:rFonts w:ascii="Calibri" w:hAnsi="Calibri" w:cs="Calibri"/>
                <w:color w:val="000000"/>
                <w:sz w:val="18"/>
                <w:szCs w:val="18"/>
              </w:rPr>
              <w:t>30/12/2025</w:t>
            </w:r>
          </w:p>
        </w:tc>
      </w:tr>
      <w:tr w:rsidR="00692548" w:rsidRPr="006E37CA" w14:paraId="7CEDAE1F" w14:textId="77777777" w:rsidTr="00692548">
        <w:trPr>
          <w:trHeight w:val="227"/>
          <w:jc w:val="center"/>
        </w:trPr>
        <w:tc>
          <w:tcPr>
            <w:tcW w:w="3257" w:type="dxa"/>
            <w:shd w:val="clear" w:color="auto" w:fill="auto"/>
            <w:noWrap/>
            <w:vAlign w:val="center"/>
          </w:tcPr>
          <w:p w14:paraId="7E4B4E22" w14:textId="7FB6E5AE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Artesano por un dia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A01651D" w14:textId="00810BA1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***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290DFA2" w14:textId="71A7C806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265</w:t>
            </w:r>
          </w:p>
        </w:tc>
        <w:tc>
          <w:tcPr>
            <w:tcW w:w="565" w:type="dxa"/>
            <w:vAlign w:val="center"/>
          </w:tcPr>
          <w:p w14:paraId="5ADFF203" w14:textId="4CB17249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445" w:type="dxa"/>
            <w:vAlign w:val="center"/>
          </w:tcPr>
          <w:p w14:paraId="5C5444B7" w14:textId="4E7A334F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692" w:type="dxa"/>
            <w:vAlign w:val="center"/>
          </w:tcPr>
          <w:p w14:paraId="27DD0257" w14:textId="410F40E8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565" w:type="dxa"/>
            <w:vAlign w:val="center"/>
          </w:tcPr>
          <w:p w14:paraId="73EE38F8" w14:textId="0139CAA5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705" w:type="dxa"/>
            <w:vAlign w:val="center"/>
          </w:tcPr>
          <w:p w14:paraId="64AF7F9F" w14:textId="211FBE8F" w:rsidR="00692548" w:rsidRDefault="00692548" w:rsidP="006925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009" w:type="dxa"/>
            <w:vAlign w:val="center"/>
          </w:tcPr>
          <w:p w14:paraId="3BBFE38F" w14:textId="51816C81" w:rsidR="00692548" w:rsidRPr="00692548" w:rsidRDefault="00692548" w:rsidP="006925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92548">
              <w:rPr>
                <w:rFonts w:ascii="Calibri" w:hAnsi="Calibri" w:cs="Calibri"/>
                <w:color w:val="000000"/>
                <w:sz w:val="18"/>
                <w:szCs w:val="18"/>
              </w:rPr>
              <w:t>01/01/2025</w:t>
            </w:r>
          </w:p>
        </w:tc>
        <w:tc>
          <w:tcPr>
            <w:tcW w:w="1009" w:type="dxa"/>
            <w:vAlign w:val="center"/>
          </w:tcPr>
          <w:p w14:paraId="4B89B4E6" w14:textId="6D2C7A2B" w:rsidR="00692548" w:rsidRPr="00692548" w:rsidRDefault="00692548" w:rsidP="006925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92548">
              <w:rPr>
                <w:rFonts w:ascii="Calibri" w:hAnsi="Calibri" w:cs="Calibri"/>
                <w:color w:val="000000"/>
                <w:sz w:val="18"/>
                <w:szCs w:val="18"/>
              </w:rPr>
              <w:t>30/12/2025</w:t>
            </w:r>
          </w:p>
        </w:tc>
      </w:tr>
    </w:tbl>
    <w:p w14:paraId="029898CE" w14:textId="77777777" w:rsidR="00262E48" w:rsidRDefault="00262E48">
      <w:pPr>
        <w:spacing w:after="200" w:line="276" w:lineRule="auto"/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</w:pPr>
    </w:p>
    <w:p w14:paraId="332AB854" w14:textId="77777777" w:rsidR="00262E48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>Tour Opcionales son 10% Comisionable</w:t>
      </w:r>
    </w:p>
    <w:p w14:paraId="08EE4FC7" w14:textId="77777777" w:rsidR="00262E48" w:rsidRPr="00D56CDC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Precio por personas en dólares americanos</w:t>
      </w:r>
    </w:p>
    <w:p w14:paraId="397746EE" w14:textId="77777777" w:rsidR="00262E48" w:rsidRPr="00D56CDC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 xml:space="preserve">Sujeto a disponibilidad y a cambios sin previo aviso. </w:t>
      </w:r>
    </w:p>
    <w:p w14:paraId="2FE8F6CC" w14:textId="77777777" w:rsidR="00262E48" w:rsidRPr="00D56CDC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>Debido a los múltiples cambios que ocurren diariamente en turismo, estos precios deben de ser confirmados al momento de solicitar la reserva.</w:t>
      </w:r>
    </w:p>
    <w:p w14:paraId="1750BDE3" w14:textId="77777777" w:rsidR="00262E48" w:rsidRPr="008F5B76" w:rsidRDefault="00262E48">
      <w:pPr>
        <w:spacing w:after="200" w:line="276" w:lineRule="auto"/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</w:pPr>
    </w:p>
    <w:p w14:paraId="0F9175C6" w14:textId="77777777" w:rsidR="00262E48" w:rsidRDefault="00262E48">
      <w:pPr>
        <w:spacing w:after="200" w:line="276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br w:type="page"/>
      </w:r>
    </w:p>
    <w:p w14:paraId="4B12A70A" w14:textId="222E432E" w:rsidR="00B93EAC" w:rsidRPr="00180EB1" w:rsidRDefault="00692548" w:rsidP="00B93EAC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lastRenderedPageBreak/>
        <w:t>GRAFITOURS QUILLEROS</w:t>
      </w:r>
    </w:p>
    <w:p w14:paraId="565B2F73" w14:textId="1736A92F" w:rsidR="00692548" w:rsidRPr="00692548" w:rsidRDefault="00692548" w:rsidP="0069254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Recorrido panorámico por lugares de la ciudad donde apreciaremos las diferentes manifestaciones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y expresiones. Estos espacios como referentes turísticos de la ciudad, que maravillan por la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imponencia y talla de los murales o por los mensajes que contienen. Iremos descubriendo en cada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muro, donde visitaremos el Par vial Cra. 50, Cra. 46, Plaza de la Intendencia, Vía 40 y Malecón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“Puerta de oro”.</w:t>
      </w:r>
    </w:p>
    <w:p w14:paraId="033823AD" w14:textId="77777777" w:rsidR="00692548" w:rsidRPr="00692548" w:rsidRDefault="00692548" w:rsidP="0069254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 Climatizado, guía Profesional.</w:t>
      </w:r>
    </w:p>
    <w:p w14:paraId="1BBD4F9C" w14:textId="77777777" w:rsidR="00692548" w:rsidRPr="00692548" w:rsidRDefault="00692548" w:rsidP="0069254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especificados.</w:t>
      </w:r>
    </w:p>
    <w:p w14:paraId="48A3CA26" w14:textId="77777777" w:rsidR="00692548" w:rsidRPr="00692548" w:rsidRDefault="00692548" w:rsidP="0069254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Horario: 09:00-12:30- 14:00-17:30hrs</w:t>
      </w:r>
    </w:p>
    <w:p w14:paraId="3F56BBE8" w14:textId="4E8EE04E" w:rsidR="00B93EAC" w:rsidRDefault="00692548" w:rsidP="0069254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Duración: 3 horas aprox.</w:t>
      </w:r>
    </w:p>
    <w:p w14:paraId="49BE5B46" w14:textId="0E6F94D0" w:rsidR="00681DB3" w:rsidRDefault="00681DB3" w:rsidP="00692548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</w:p>
    <w:p w14:paraId="21F9E5A6" w14:textId="0B0E9365" w:rsidR="00692548" w:rsidRPr="00180EB1" w:rsidRDefault="00692548" w:rsidP="00692548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LAS HUELLAS DE GABO EN BARRANQUILLA</w:t>
      </w:r>
    </w:p>
    <w:p w14:paraId="3B85E78A" w14:textId="77858354" w:rsidR="00692548" w:rsidRPr="00692548" w:rsidRDefault="00692548" w:rsidP="0069254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Recogida en hotel para visitar Vía 40, intendencia fluvial, plaza de las mariposas, museo del caribe,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Calle de San Blas, Luncheria americana, Antiguo Teatro Colombia, Librería Mundo, Antigua sede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Periódico del heraldo, Antiguo Edificio Residencias New York, Casa Ramón Vinyes, Colegio San José,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La Cueva, La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Tiendecita, Iglesia nuestra señora del Socorro, Hotel Casa de las Dávila, Casa de Cepeda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Zamudio, La Perla, Colegio Cartagena de indias, Casa de Abuelos de García Márquez.</w:t>
      </w:r>
    </w:p>
    <w:p w14:paraId="1B1064E3" w14:textId="77777777" w:rsidR="00692548" w:rsidRPr="00692548" w:rsidRDefault="00692548" w:rsidP="0069254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 climatizado, visita del museo del caribe, visita a sitios de interés histórico en la</w:t>
      </w:r>
    </w:p>
    <w:p w14:paraId="5EFB2471" w14:textId="77777777" w:rsidR="00692548" w:rsidRPr="00692548" w:rsidRDefault="00692548" w:rsidP="0069254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vida de “Gabo”, explicaciones por guía acompañante.</w:t>
      </w:r>
    </w:p>
    <w:p w14:paraId="63B1E3EE" w14:textId="77777777" w:rsidR="00692548" w:rsidRPr="00692548" w:rsidRDefault="00692548" w:rsidP="0069254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especificados.</w:t>
      </w:r>
    </w:p>
    <w:p w14:paraId="3A821C58" w14:textId="77777777" w:rsidR="00692548" w:rsidRPr="00692548" w:rsidRDefault="00692548" w:rsidP="0069254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Horario: lunes a jueves 8:30 am</w:t>
      </w:r>
    </w:p>
    <w:p w14:paraId="69ACB71E" w14:textId="2C86319D" w:rsidR="00692548" w:rsidRDefault="00692548" w:rsidP="0069254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Duración: 4 horas aprox.</w:t>
      </w:r>
    </w:p>
    <w:p w14:paraId="227FE6C1" w14:textId="1FC44831" w:rsidR="00692548" w:rsidRDefault="00692548" w:rsidP="0069254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0FEBCFC6" w14:textId="19758453" w:rsidR="00692548" w:rsidRPr="00180EB1" w:rsidRDefault="00692548" w:rsidP="00692548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CITY TOUR PANORAMICO</w:t>
      </w:r>
    </w:p>
    <w:p w14:paraId="5EEBD75B" w14:textId="2652F961" w:rsidR="00692548" w:rsidRPr="00692548" w:rsidRDefault="00692548" w:rsidP="00692548">
      <w:pP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Visita panorámica por los lugares más representativos de la ciudad, realizaremos un tour peatonal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en el barrio El Prado, declarado patrimonio histórico de la nación, modelo de urbanismo y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arquitectónico, continuaremos por el Parque de los Fundadores llamado así en honor a los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fundadores de la aviación en Colombia, luego seguiremos a la plaza de la paz , el nuevo monumento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de la ventana al mundo con 47 metros de altura y después el Edificio de la Aduana y La Estación del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Ferrocarril, pasando por el centro de la ciudad y finalizaremos en la Intendencia Fluvial y centro de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convenciones puerta de oro avenida del rio de donde regresaremos al punto de partida. Duración 3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horas</w:t>
      </w:r>
    </w:p>
    <w:p w14:paraId="18B1B559" w14:textId="77777777" w:rsidR="00692548" w:rsidRPr="00692548" w:rsidRDefault="00692548" w:rsidP="00692548">
      <w:pP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Transporte, Guía</w:t>
      </w:r>
    </w:p>
    <w:p w14:paraId="7486D166" w14:textId="77777777" w:rsidR="00692548" w:rsidRPr="00692548" w:rsidRDefault="00692548" w:rsidP="00692548">
      <w:pP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especificados.</w:t>
      </w:r>
    </w:p>
    <w:p w14:paraId="4D59C887" w14:textId="1B0A02EF" w:rsidR="00692548" w:rsidRDefault="00692548" w:rsidP="00692548">
      <w:pP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Horarios: 08:00 am a 11:00 pm // 02:00 pm a 05:00 pm</w:t>
      </w:r>
    </w:p>
    <w:p w14:paraId="6A1F3B4D" w14:textId="77777777" w:rsidR="00692548" w:rsidRDefault="00692548" w:rsidP="00692548">
      <w:pP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086ED2FD" w14:textId="6C704A11" w:rsidR="00692548" w:rsidRPr="00180EB1" w:rsidRDefault="00692548" w:rsidP="00692548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LOS SABORES DE BARRANQUILLA</w:t>
      </w:r>
    </w:p>
    <w:p w14:paraId="62C75E8B" w14:textId="4537C930" w:rsidR="00692548" w:rsidRPr="00692548" w:rsidRDefault="00692548" w:rsidP="0069254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Disfrute de un recorrido nocturno por los diferentes restaurantes de comida típica, criolla y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nacional degustando los diferentes sabores de la región donde conocerás la historia de sitios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emblemáticos de la ciudad.</w:t>
      </w:r>
    </w:p>
    <w:p w14:paraId="5AD5EDD9" w14:textId="69B4CB27" w:rsidR="00692548" w:rsidRPr="00692548" w:rsidRDefault="00692548" w:rsidP="0069254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 en vehículo climatizado, degustaciones de platos típicos en porciones, bebidas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alcohólicas, guía acompañante.</w:t>
      </w:r>
    </w:p>
    <w:p w14:paraId="5C127FFD" w14:textId="77777777" w:rsidR="00692548" w:rsidRPr="00692548" w:rsidRDefault="00692548" w:rsidP="0069254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especificados</w:t>
      </w:r>
    </w:p>
    <w:p w14:paraId="4CC4E4CD" w14:textId="77777777" w:rsidR="00692548" w:rsidRPr="00692548" w:rsidRDefault="00692548" w:rsidP="0069254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Horario: miércoles a sábados– 18:30hrs</w:t>
      </w:r>
    </w:p>
    <w:p w14:paraId="1EA0F5A0" w14:textId="388A68C9" w:rsidR="00692548" w:rsidRDefault="00692548" w:rsidP="0069254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Duración: 3 horas</w:t>
      </w:r>
    </w:p>
    <w:p w14:paraId="1FFBBA11" w14:textId="77777777" w:rsidR="00692548" w:rsidRDefault="00692548" w:rsidP="00692548">
      <w:pP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171DE7D5" w14:textId="1F5010B1" w:rsidR="00692548" w:rsidRPr="00180EB1" w:rsidRDefault="00692548" w:rsidP="00692548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TOUR BOCAS DE CENIZAS</w:t>
      </w:r>
    </w:p>
    <w:p w14:paraId="3CDD2CD0" w14:textId="49D71BF4" w:rsidR="00692548" w:rsidRPr="00692548" w:rsidRDefault="00692548" w:rsidP="0069254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Nos dirigimos al atractivo más asombroso que pueden ver en la ciudad Barranquilla, la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desembocadura del rio magdalena y el mar caribe llamado Bocas de ceniza en donde realizaremos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un recorrido en tren hasta llegar a la parte final donde podremos apreciar el gran fenómeno natural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que nos regala la madre naturaleza de allí emprendemos una caminata de 5 minutos hasta llegar 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la parte final donde se ve muy claramente en momento donde el rio y el mar se unen.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</w:p>
    <w:p w14:paraId="6A96D71B" w14:textId="01F9CCC9" w:rsidR="00692548" w:rsidRPr="00692548" w:rsidRDefault="00692548" w:rsidP="0069254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Luego de apreciar este bello lugar y tomar fotografías nos dirigimos al degustar de un almuerzo</w:t>
      </w:r>
      <w:r w:rsid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típico tradicional (Arroz, Pescado, ensalada y patacón).</w:t>
      </w:r>
    </w:p>
    <w:p w14:paraId="37C707D7" w14:textId="77777777" w:rsidR="00692548" w:rsidRPr="00692548" w:rsidRDefault="00692548" w:rsidP="0069254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Transporte, traslado en tren hasta bocas de ceniza (ida y regreso), almuerzo típico, Guía.</w:t>
      </w:r>
    </w:p>
    <w:p w14:paraId="6984A58F" w14:textId="77777777" w:rsidR="00692548" w:rsidRPr="00692548" w:rsidRDefault="00692548" w:rsidP="0069254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especificados.</w:t>
      </w:r>
    </w:p>
    <w:p w14:paraId="71539F0F" w14:textId="20D052B7" w:rsidR="00692548" w:rsidRDefault="00692548" w:rsidP="0069254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9254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Horarios: 9:00 am a 12:00</w:t>
      </w:r>
    </w:p>
    <w:p w14:paraId="3009E3A2" w14:textId="2F1ACB8E" w:rsidR="00692548" w:rsidRDefault="00692548" w:rsidP="00692548">
      <w:pP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31FFC9F3" w14:textId="77777777" w:rsidR="002E4CB1" w:rsidRDefault="002E4CB1" w:rsidP="00692548">
      <w:pP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066E87F6" w14:textId="74ACA591" w:rsidR="00692548" w:rsidRPr="00180EB1" w:rsidRDefault="00692548" w:rsidP="00692548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224370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lastRenderedPageBreak/>
        <w:t xml:space="preserve">TOUR DE </w:t>
      </w:r>
      <w:r w:rsidR="002E4CB1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COMPRAS</w:t>
      </w:r>
    </w:p>
    <w:p w14:paraId="43A5F736" w14:textId="4B3B37C2" w:rsidR="002E4CB1" w:rsidRPr="002E4CB1" w:rsidRDefault="002E4CB1" w:rsidP="002E4CB1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Visite los principales centros comerciales en la ciudad de Barranquilla, descubre en la ciudad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industrial y comercial las diferentes ofertas para realizar compras desde los más modernos de la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zona norte hasta los más tradicionales. Encontraremos Plazas de artesanías, Tiendas Outlet y calles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comerciales con almacenes de todas las marcas y de accesorios nativos de la región caribe. Iniciamos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el tour en el Centro Comercial Único (Outlet) donde encontraremos gran variedad de marcas de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ropa, zapatos, accesorios, después llegaremos a las artesanías del monumento del Joe arroyo en el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cual está la feria artesanal (Según disponibilidad) y seguimos a la calle 72 reconocida por ser un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sector totalmente comercial para después finalizar en el Centro Comercial Viva uno de los más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grandes construidos en la región caribe.</w:t>
      </w:r>
    </w:p>
    <w:p w14:paraId="5109A065" w14:textId="77777777" w:rsidR="002E4CB1" w:rsidRPr="002E4CB1" w:rsidRDefault="002E4CB1" w:rsidP="002E4CB1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Transporte, entrada a los centros comerciales, Guía</w:t>
      </w:r>
    </w:p>
    <w:p w14:paraId="795B21FF" w14:textId="77777777" w:rsidR="002E4CB1" w:rsidRPr="002E4CB1" w:rsidRDefault="002E4CB1" w:rsidP="002E4CB1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especificados.</w:t>
      </w:r>
    </w:p>
    <w:p w14:paraId="34F376CF" w14:textId="45FA8DC0" w:rsidR="00692548" w:rsidRDefault="002E4CB1" w:rsidP="002E4CB1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Horarios: 09:00 am// 12:00 Pm - 2:00 pm a 6:00 pm</w:t>
      </w:r>
    </w:p>
    <w:p w14:paraId="381CC8EE" w14:textId="77777777" w:rsidR="002E4CB1" w:rsidRDefault="002E4CB1" w:rsidP="002E4CB1">
      <w:pP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7B21AF79" w14:textId="3CA7BE34" w:rsidR="00692548" w:rsidRPr="00180EB1" w:rsidRDefault="002E4CB1" w:rsidP="00692548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2E4CB1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TOUR MUSEOS</w:t>
      </w:r>
    </w:p>
    <w:p w14:paraId="6C8F7627" w14:textId="143D1488" w:rsidR="002E4CB1" w:rsidRPr="002E4CB1" w:rsidRDefault="002E4CB1" w:rsidP="002E4CB1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Este tour es por los museos más reconocidos de Barranquilla en donde disfrutaremos de la gran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historia de esta bella ciudad , para conocer las raíces que representan a todos los Barranquilleros,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uno de los museos a visitar es el museo del caribe donde la visita dura aproximadamente unos 40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min y es destacado por ser uno de los museos de la región caribe que permite que sus visitantes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toquen e interactúen con las antigüedades , luego nos trasladamos hacia el popular barrio abajo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donde visitaremos la casa del carnaval donde nos enseñarán el Gran patrimonio Oral Cultural 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inmaterial de la humanidad que es el carnaval de barranquilla , Después nos dirigimos a la Antigua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edificación de la aduana nacional y finalizamos con el Museo Antropológico y étnico en el barrio el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prado.</w:t>
      </w:r>
    </w:p>
    <w:p w14:paraId="56B49447" w14:textId="77777777" w:rsidR="002E4CB1" w:rsidRPr="002E4CB1" w:rsidRDefault="002E4CB1" w:rsidP="002E4CB1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Transporte, entradas a los museos, Guía.</w:t>
      </w:r>
    </w:p>
    <w:p w14:paraId="68A94706" w14:textId="77777777" w:rsidR="002E4CB1" w:rsidRPr="002E4CB1" w:rsidRDefault="002E4CB1" w:rsidP="002E4CB1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especificados.</w:t>
      </w:r>
    </w:p>
    <w:p w14:paraId="5655B1B6" w14:textId="4116AC36" w:rsidR="00692548" w:rsidRDefault="002E4CB1" w:rsidP="002E4CB1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Horarios: 8:00am -12:00 pm // 1:00 pm – 5:00pm</w:t>
      </w:r>
    </w:p>
    <w:p w14:paraId="308F7D97" w14:textId="77777777" w:rsidR="00692548" w:rsidRDefault="00692548" w:rsidP="00692548">
      <w:pP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0BD1E7F8" w14:textId="6E5642DE" w:rsidR="00692548" w:rsidRPr="00180EB1" w:rsidRDefault="002E4CB1" w:rsidP="00692548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2E4CB1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ARTESANO POR UN DIA</w:t>
      </w:r>
    </w:p>
    <w:p w14:paraId="36000A20" w14:textId="2DC90E61" w:rsidR="002E4CB1" w:rsidRPr="002E4CB1" w:rsidRDefault="002E4CB1" w:rsidP="002E4CB1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Saliendo de barranquilla a 8 km nos dirigiremos al municipio de Galapa reconocido por sus talleres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de artesanos que se dedican a la talla en madera de ceiba roja con la que fabrican las tradicionales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y coloridas máscaras del Carnaval de Barranquilla. Conocerán el proceso de la talla en madera para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artesanías desde sus inicios hasta su final y aprenderán la técnica de pintura en madera haciendo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tu propia artesanía guiados por un artesano.</w:t>
      </w:r>
    </w:p>
    <w:p w14:paraId="7041CAFD" w14:textId="55F5A7D2" w:rsidR="002E4CB1" w:rsidRPr="002E4CB1" w:rsidRDefault="002E4CB1" w:rsidP="002E4CB1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 en vehículo climatizado, visita del museo arqueológico de Galapa, taller de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Experiencia de artesanal, Guía.</w:t>
      </w:r>
    </w:p>
    <w:p w14:paraId="27154585" w14:textId="77777777" w:rsidR="002E4CB1" w:rsidRPr="002E4CB1" w:rsidRDefault="002E4CB1" w:rsidP="002E4CB1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especificados</w:t>
      </w:r>
    </w:p>
    <w:p w14:paraId="7618D1A9" w14:textId="77777777" w:rsidR="002E4CB1" w:rsidRPr="002E4CB1" w:rsidRDefault="002E4CB1" w:rsidP="002E4CB1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Horario: 08:30</w:t>
      </w:r>
    </w:p>
    <w:p w14:paraId="7C365165" w14:textId="2100385E" w:rsidR="00692548" w:rsidRDefault="002E4CB1" w:rsidP="002E4CB1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2E4CB1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Duración: 4 horas</w:t>
      </w:r>
    </w:p>
    <w:p w14:paraId="1F5B2938" w14:textId="77777777" w:rsidR="00692548" w:rsidRDefault="00692548" w:rsidP="00692548">
      <w:pP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48123D9E" w14:textId="77777777" w:rsidR="00692548" w:rsidRPr="008F5B76" w:rsidRDefault="00692548" w:rsidP="00692548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</w:p>
    <w:sectPr w:rsidR="00692548" w:rsidRPr="008F5B76" w:rsidSect="00CF620E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0A05" w14:textId="77777777" w:rsidR="00F6436B" w:rsidRDefault="00F6436B" w:rsidP="008341EF">
      <w:r>
        <w:separator/>
      </w:r>
    </w:p>
  </w:endnote>
  <w:endnote w:type="continuationSeparator" w:id="0">
    <w:p w14:paraId="3A4B1CF7" w14:textId="77777777" w:rsidR="00F6436B" w:rsidRDefault="00F6436B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27E6" w14:textId="77777777" w:rsidR="00BE7893" w:rsidRPr="00AD636C" w:rsidRDefault="006E37CA" w:rsidP="00BE7893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>Mayor Información: Lima: 719 – 5025 Dirección: Av</w:t>
    </w:r>
    <w:r>
      <w:rPr>
        <w:rFonts w:ascii="Arial" w:hAnsi="Arial" w:cs="Arial"/>
        <w:b/>
        <w:sz w:val="14"/>
        <w:szCs w:val="16"/>
      </w:rPr>
      <w:t>.Petit Thouars 4653 Ofc.304</w:t>
    </w:r>
    <w:r w:rsidR="00BE7893">
      <w:rPr>
        <w:rFonts w:ascii="Arial" w:hAnsi="Arial" w:cs="Arial"/>
        <w:b/>
        <w:sz w:val="14"/>
        <w:szCs w:val="16"/>
      </w:rPr>
      <w:t xml:space="preserve"> Miraflores</w:t>
    </w:r>
    <w:r w:rsidR="00BE7893" w:rsidRPr="00AD636C">
      <w:rPr>
        <w:rFonts w:ascii="Arial" w:hAnsi="Arial" w:cs="Arial"/>
        <w:b/>
        <w:sz w:val="14"/>
        <w:szCs w:val="16"/>
      </w:rPr>
      <w:t xml:space="preserve"> </w:t>
    </w:r>
  </w:p>
  <w:p w14:paraId="532D7AE5" w14:textId="77777777" w:rsidR="006E37CA" w:rsidRPr="00D15954" w:rsidRDefault="006E37CA" w:rsidP="006E37CA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>RPC: 950-121-925 Emergencia 24 horas +51 977 912 165</w:t>
    </w:r>
    <w:r w:rsidRPr="00AD636C">
      <w:rPr>
        <w:rFonts w:ascii="Arial" w:hAnsi="Arial" w:cs="Arial"/>
        <w:b/>
        <w:sz w:val="14"/>
        <w:szCs w:val="16"/>
      </w:rPr>
      <w:cr/>
      <w:t>atencionalcliente</w:t>
    </w:r>
    <w:r>
      <w:rPr>
        <w:rFonts w:ascii="Arial" w:hAnsi="Arial" w:cs="Arial"/>
        <w:b/>
        <w:sz w:val="14"/>
        <w:szCs w:val="16"/>
      </w:rPr>
      <w:t>@vidatur.net / Web: www.</w:t>
    </w:r>
    <w:r w:rsidRPr="00AD636C">
      <w:rPr>
        <w:rFonts w:ascii="Arial" w:hAnsi="Arial" w:cs="Arial"/>
        <w:b/>
        <w:sz w:val="14"/>
        <w:szCs w:val="16"/>
      </w:rPr>
      <w:t>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5726" w14:textId="77777777" w:rsidR="00F6436B" w:rsidRDefault="00F6436B" w:rsidP="008341EF">
      <w:r>
        <w:separator/>
      </w:r>
    </w:p>
  </w:footnote>
  <w:footnote w:type="continuationSeparator" w:id="0">
    <w:p w14:paraId="29F1BF1F" w14:textId="77777777" w:rsidR="00F6436B" w:rsidRDefault="00F6436B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D9BA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0884D86" wp14:editId="0812ACC7">
          <wp:extent cx="1695450" cy="610388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702232" cy="612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0"/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 w:numId="11">
    <w:abstractNumId w:val="2"/>
  </w:num>
  <w:num w:numId="12">
    <w:abstractNumId w:val="1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46D"/>
    <w:rsid w:val="000069BD"/>
    <w:rsid w:val="00025B99"/>
    <w:rsid w:val="00032A5E"/>
    <w:rsid w:val="000347D5"/>
    <w:rsid w:val="00036481"/>
    <w:rsid w:val="00036832"/>
    <w:rsid w:val="0004653C"/>
    <w:rsid w:val="00046A9D"/>
    <w:rsid w:val="00057BE2"/>
    <w:rsid w:val="00080842"/>
    <w:rsid w:val="00095CF2"/>
    <w:rsid w:val="00097960"/>
    <w:rsid w:val="000A0966"/>
    <w:rsid w:val="000A388E"/>
    <w:rsid w:val="000A55F9"/>
    <w:rsid w:val="000A60FF"/>
    <w:rsid w:val="000C3C72"/>
    <w:rsid w:val="000D0314"/>
    <w:rsid w:val="000D3528"/>
    <w:rsid w:val="000D3767"/>
    <w:rsid w:val="000D6719"/>
    <w:rsid w:val="00112682"/>
    <w:rsid w:val="00116706"/>
    <w:rsid w:val="00130F40"/>
    <w:rsid w:val="00133799"/>
    <w:rsid w:val="0013508E"/>
    <w:rsid w:val="00142ED6"/>
    <w:rsid w:val="00167427"/>
    <w:rsid w:val="00177B47"/>
    <w:rsid w:val="00186254"/>
    <w:rsid w:val="00195C55"/>
    <w:rsid w:val="00196B05"/>
    <w:rsid w:val="001B0D85"/>
    <w:rsid w:val="001D37E6"/>
    <w:rsid w:val="001D4BD4"/>
    <w:rsid w:val="001F16A7"/>
    <w:rsid w:val="001F42D3"/>
    <w:rsid w:val="001F5D9E"/>
    <w:rsid w:val="001F6F07"/>
    <w:rsid w:val="00203AE6"/>
    <w:rsid w:val="0020423A"/>
    <w:rsid w:val="00212C5B"/>
    <w:rsid w:val="00224DA9"/>
    <w:rsid w:val="00231E2A"/>
    <w:rsid w:val="002346FB"/>
    <w:rsid w:val="00241713"/>
    <w:rsid w:val="002563B3"/>
    <w:rsid w:val="00262E48"/>
    <w:rsid w:val="002663F8"/>
    <w:rsid w:val="002670AF"/>
    <w:rsid w:val="002712A8"/>
    <w:rsid w:val="00275FC8"/>
    <w:rsid w:val="00285C08"/>
    <w:rsid w:val="0029520A"/>
    <w:rsid w:val="002B246E"/>
    <w:rsid w:val="002B3998"/>
    <w:rsid w:val="002C34D4"/>
    <w:rsid w:val="002E4CB1"/>
    <w:rsid w:val="002F096C"/>
    <w:rsid w:val="00307021"/>
    <w:rsid w:val="00331536"/>
    <w:rsid w:val="0033573A"/>
    <w:rsid w:val="00337CB5"/>
    <w:rsid w:val="00344786"/>
    <w:rsid w:val="00350605"/>
    <w:rsid w:val="00363588"/>
    <w:rsid w:val="00376B48"/>
    <w:rsid w:val="00391E25"/>
    <w:rsid w:val="003A4441"/>
    <w:rsid w:val="003B4421"/>
    <w:rsid w:val="003B7F8F"/>
    <w:rsid w:val="003C3774"/>
    <w:rsid w:val="003D5595"/>
    <w:rsid w:val="003D6CD7"/>
    <w:rsid w:val="003D6F92"/>
    <w:rsid w:val="003E23E3"/>
    <w:rsid w:val="004074C4"/>
    <w:rsid w:val="004117DC"/>
    <w:rsid w:val="00413C18"/>
    <w:rsid w:val="004148A3"/>
    <w:rsid w:val="00414B95"/>
    <w:rsid w:val="00414CAB"/>
    <w:rsid w:val="00420921"/>
    <w:rsid w:val="00420C0C"/>
    <w:rsid w:val="004416A8"/>
    <w:rsid w:val="00445111"/>
    <w:rsid w:val="00446321"/>
    <w:rsid w:val="00455FDA"/>
    <w:rsid w:val="0046002B"/>
    <w:rsid w:val="00485693"/>
    <w:rsid w:val="00486BBF"/>
    <w:rsid w:val="00487651"/>
    <w:rsid w:val="0049352E"/>
    <w:rsid w:val="004B66AA"/>
    <w:rsid w:val="004C04D6"/>
    <w:rsid w:val="004C0518"/>
    <w:rsid w:val="004C7BB1"/>
    <w:rsid w:val="004E54E1"/>
    <w:rsid w:val="004F37E5"/>
    <w:rsid w:val="004F3ED3"/>
    <w:rsid w:val="004F75C7"/>
    <w:rsid w:val="005012BC"/>
    <w:rsid w:val="00501519"/>
    <w:rsid w:val="00503259"/>
    <w:rsid w:val="0050718F"/>
    <w:rsid w:val="0051497D"/>
    <w:rsid w:val="005309B8"/>
    <w:rsid w:val="005767FF"/>
    <w:rsid w:val="005843F4"/>
    <w:rsid w:val="00590AAA"/>
    <w:rsid w:val="005A1FC4"/>
    <w:rsid w:val="005B242F"/>
    <w:rsid w:val="005B444F"/>
    <w:rsid w:val="005C071E"/>
    <w:rsid w:val="005D3DA7"/>
    <w:rsid w:val="005E6140"/>
    <w:rsid w:val="005E6598"/>
    <w:rsid w:val="005F6EF6"/>
    <w:rsid w:val="00600A2E"/>
    <w:rsid w:val="00604BCE"/>
    <w:rsid w:val="00615E6E"/>
    <w:rsid w:val="00622380"/>
    <w:rsid w:val="006321A4"/>
    <w:rsid w:val="006374BD"/>
    <w:rsid w:val="00665980"/>
    <w:rsid w:val="00667D6A"/>
    <w:rsid w:val="00680137"/>
    <w:rsid w:val="00681DB3"/>
    <w:rsid w:val="006825D2"/>
    <w:rsid w:val="006918F2"/>
    <w:rsid w:val="00691FBD"/>
    <w:rsid w:val="00692548"/>
    <w:rsid w:val="00696B35"/>
    <w:rsid w:val="006974F9"/>
    <w:rsid w:val="006A3CAF"/>
    <w:rsid w:val="006B06EC"/>
    <w:rsid w:val="006B5603"/>
    <w:rsid w:val="006C142C"/>
    <w:rsid w:val="006C2E7B"/>
    <w:rsid w:val="006D2E35"/>
    <w:rsid w:val="006D5F2B"/>
    <w:rsid w:val="006E37CA"/>
    <w:rsid w:val="006F1C74"/>
    <w:rsid w:val="006F3377"/>
    <w:rsid w:val="0071761A"/>
    <w:rsid w:val="00717A68"/>
    <w:rsid w:val="007268B3"/>
    <w:rsid w:val="00752CAE"/>
    <w:rsid w:val="00756F7A"/>
    <w:rsid w:val="007803EC"/>
    <w:rsid w:val="007810EA"/>
    <w:rsid w:val="00786FD1"/>
    <w:rsid w:val="007A74D6"/>
    <w:rsid w:val="007B1EAE"/>
    <w:rsid w:val="007B5988"/>
    <w:rsid w:val="007B7769"/>
    <w:rsid w:val="007C3664"/>
    <w:rsid w:val="007C61A1"/>
    <w:rsid w:val="007D0012"/>
    <w:rsid w:val="007D1F10"/>
    <w:rsid w:val="007D34EF"/>
    <w:rsid w:val="007E2FCE"/>
    <w:rsid w:val="007E6AC9"/>
    <w:rsid w:val="007F4E0A"/>
    <w:rsid w:val="007F5C5E"/>
    <w:rsid w:val="00803661"/>
    <w:rsid w:val="00815B2C"/>
    <w:rsid w:val="0082097D"/>
    <w:rsid w:val="00822D91"/>
    <w:rsid w:val="00827312"/>
    <w:rsid w:val="008341EF"/>
    <w:rsid w:val="00834D0D"/>
    <w:rsid w:val="0083547F"/>
    <w:rsid w:val="00841349"/>
    <w:rsid w:val="0084453D"/>
    <w:rsid w:val="0085232B"/>
    <w:rsid w:val="00854F6D"/>
    <w:rsid w:val="00856166"/>
    <w:rsid w:val="008637F1"/>
    <w:rsid w:val="00865066"/>
    <w:rsid w:val="00875FF3"/>
    <w:rsid w:val="00883A02"/>
    <w:rsid w:val="008A013E"/>
    <w:rsid w:val="008B3DC2"/>
    <w:rsid w:val="008C48C7"/>
    <w:rsid w:val="008C6062"/>
    <w:rsid w:val="008F5B76"/>
    <w:rsid w:val="00905837"/>
    <w:rsid w:val="009260E0"/>
    <w:rsid w:val="00941B09"/>
    <w:rsid w:val="00943820"/>
    <w:rsid w:val="00943E79"/>
    <w:rsid w:val="009453BD"/>
    <w:rsid w:val="00945E1A"/>
    <w:rsid w:val="00963E48"/>
    <w:rsid w:val="009832C7"/>
    <w:rsid w:val="00984500"/>
    <w:rsid w:val="00993ADF"/>
    <w:rsid w:val="009C3228"/>
    <w:rsid w:val="009D1F10"/>
    <w:rsid w:val="00A12C3C"/>
    <w:rsid w:val="00A2138D"/>
    <w:rsid w:val="00A351DF"/>
    <w:rsid w:val="00A414AE"/>
    <w:rsid w:val="00A436B2"/>
    <w:rsid w:val="00A57DB8"/>
    <w:rsid w:val="00A62A7B"/>
    <w:rsid w:val="00A67E21"/>
    <w:rsid w:val="00A74BBF"/>
    <w:rsid w:val="00AA5573"/>
    <w:rsid w:val="00AB2765"/>
    <w:rsid w:val="00AC6671"/>
    <w:rsid w:val="00AD290F"/>
    <w:rsid w:val="00AD31AA"/>
    <w:rsid w:val="00AD636C"/>
    <w:rsid w:val="00AE0440"/>
    <w:rsid w:val="00AE6CFD"/>
    <w:rsid w:val="00B10F2B"/>
    <w:rsid w:val="00B12725"/>
    <w:rsid w:val="00B2285D"/>
    <w:rsid w:val="00B35790"/>
    <w:rsid w:val="00B65D5B"/>
    <w:rsid w:val="00B72ABC"/>
    <w:rsid w:val="00B8448B"/>
    <w:rsid w:val="00B86E4C"/>
    <w:rsid w:val="00B907DA"/>
    <w:rsid w:val="00B93EAC"/>
    <w:rsid w:val="00BB3EBB"/>
    <w:rsid w:val="00BB5676"/>
    <w:rsid w:val="00BC1857"/>
    <w:rsid w:val="00BC6E83"/>
    <w:rsid w:val="00BD5346"/>
    <w:rsid w:val="00BD7CEA"/>
    <w:rsid w:val="00BE0E2D"/>
    <w:rsid w:val="00BE3EC1"/>
    <w:rsid w:val="00BE4553"/>
    <w:rsid w:val="00BE7893"/>
    <w:rsid w:val="00BF4B7C"/>
    <w:rsid w:val="00BF5A2F"/>
    <w:rsid w:val="00BF63C8"/>
    <w:rsid w:val="00C01E10"/>
    <w:rsid w:val="00C045CF"/>
    <w:rsid w:val="00C15E17"/>
    <w:rsid w:val="00C16E0D"/>
    <w:rsid w:val="00C17B91"/>
    <w:rsid w:val="00C213B3"/>
    <w:rsid w:val="00C25FA3"/>
    <w:rsid w:val="00C372FD"/>
    <w:rsid w:val="00C63C2C"/>
    <w:rsid w:val="00C64BB0"/>
    <w:rsid w:val="00C750B4"/>
    <w:rsid w:val="00C75960"/>
    <w:rsid w:val="00CB20EB"/>
    <w:rsid w:val="00CB6B2C"/>
    <w:rsid w:val="00CB7B3B"/>
    <w:rsid w:val="00CC6D77"/>
    <w:rsid w:val="00CE6D71"/>
    <w:rsid w:val="00CF1D18"/>
    <w:rsid w:val="00CF620E"/>
    <w:rsid w:val="00CF7A63"/>
    <w:rsid w:val="00D15954"/>
    <w:rsid w:val="00D27A52"/>
    <w:rsid w:val="00D27B25"/>
    <w:rsid w:val="00D27BCB"/>
    <w:rsid w:val="00D313CF"/>
    <w:rsid w:val="00D31DED"/>
    <w:rsid w:val="00D324A2"/>
    <w:rsid w:val="00D402C4"/>
    <w:rsid w:val="00D41634"/>
    <w:rsid w:val="00D60E84"/>
    <w:rsid w:val="00D70E1A"/>
    <w:rsid w:val="00D941DC"/>
    <w:rsid w:val="00D97B7E"/>
    <w:rsid w:val="00DB273E"/>
    <w:rsid w:val="00DB4864"/>
    <w:rsid w:val="00DC2454"/>
    <w:rsid w:val="00DC2A04"/>
    <w:rsid w:val="00DE7BAB"/>
    <w:rsid w:val="00DF2905"/>
    <w:rsid w:val="00E060F6"/>
    <w:rsid w:val="00E12AD3"/>
    <w:rsid w:val="00E20FCF"/>
    <w:rsid w:val="00E4367D"/>
    <w:rsid w:val="00E53E1F"/>
    <w:rsid w:val="00E5785D"/>
    <w:rsid w:val="00E643E0"/>
    <w:rsid w:val="00E72507"/>
    <w:rsid w:val="00E87095"/>
    <w:rsid w:val="00E91F13"/>
    <w:rsid w:val="00E9419C"/>
    <w:rsid w:val="00E97E8B"/>
    <w:rsid w:val="00EB1112"/>
    <w:rsid w:val="00EB29F4"/>
    <w:rsid w:val="00EB30E3"/>
    <w:rsid w:val="00EB3AB7"/>
    <w:rsid w:val="00EC5525"/>
    <w:rsid w:val="00EE4EF3"/>
    <w:rsid w:val="00EF1967"/>
    <w:rsid w:val="00F0719E"/>
    <w:rsid w:val="00F071C0"/>
    <w:rsid w:val="00F13DFA"/>
    <w:rsid w:val="00F143BE"/>
    <w:rsid w:val="00F26D8A"/>
    <w:rsid w:val="00F301F0"/>
    <w:rsid w:val="00F356A6"/>
    <w:rsid w:val="00F45BD5"/>
    <w:rsid w:val="00F468A9"/>
    <w:rsid w:val="00F6436B"/>
    <w:rsid w:val="00F64D3E"/>
    <w:rsid w:val="00F71CFA"/>
    <w:rsid w:val="00F7516C"/>
    <w:rsid w:val="00FA0624"/>
    <w:rsid w:val="00FA451D"/>
    <w:rsid w:val="00FA4F52"/>
    <w:rsid w:val="00FC2AD5"/>
    <w:rsid w:val="00FD79CD"/>
    <w:rsid w:val="00FE7194"/>
    <w:rsid w:val="00FE776E"/>
    <w:rsid w:val="00FF06C8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04686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96FE-BA64-457B-9E38-C9A3A6DF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1065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21</cp:revision>
  <dcterms:created xsi:type="dcterms:W3CDTF">2017-05-30T19:52:00Z</dcterms:created>
  <dcterms:modified xsi:type="dcterms:W3CDTF">2025-01-10T22:32:00Z</dcterms:modified>
</cp:coreProperties>
</file>