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C560" w14:textId="77777777" w:rsidR="007C61A1" w:rsidRPr="00486BBF" w:rsidRDefault="007C61A1" w:rsidP="00486BB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31F5FB92" w14:textId="77777777" w:rsidR="007C61A1" w:rsidRPr="00486BBF" w:rsidRDefault="007C61A1" w:rsidP="00486BB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44C0E814" w14:textId="4AE35844" w:rsidR="00167427" w:rsidRPr="00486BBF" w:rsidRDefault="00167427" w:rsidP="00167427">
      <w:pPr>
        <w:jc w:val="center"/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 w:rsidRPr="00486BBF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OPCIONALES </w:t>
      </w:r>
      <w:r w:rsidR="007707A6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SAN ANDRES</w:t>
      </w:r>
    </w:p>
    <w:p w14:paraId="37943184" w14:textId="77777777" w:rsidR="006E37CA" w:rsidRPr="00486BBF" w:rsidRDefault="006E37CA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p w14:paraId="4B3C5E28" w14:textId="77777777" w:rsidR="006E37CA" w:rsidRPr="00486BBF" w:rsidRDefault="006E37CA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p w14:paraId="65F51020" w14:textId="77777777" w:rsidR="00486BBF" w:rsidRPr="00486BBF" w:rsidRDefault="00486BBF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tbl>
      <w:tblPr>
        <w:tblW w:w="850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0"/>
        <w:gridCol w:w="481"/>
        <w:gridCol w:w="467"/>
        <w:gridCol w:w="467"/>
        <w:gridCol w:w="467"/>
        <w:gridCol w:w="418"/>
        <w:gridCol w:w="418"/>
        <w:gridCol w:w="1106"/>
        <w:gridCol w:w="1106"/>
      </w:tblGrid>
      <w:tr w:rsidR="007F1FD4" w:rsidRPr="006E37CA" w14:paraId="48677BC6" w14:textId="01C9985E" w:rsidTr="00FA48EA">
        <w:trPr>
          <w:trHeight w:val="227"/>
          <w:jc w:val="center"/>
        </w:trPr>
        <w:tc>
          <w:tcPr>
            <w:tcW w:w="3570" w:type="dxa"/>
            <w:shd w:val="clear" w:color="auto" w:fill="006600"/>
            <w:noWrap/>
            <w:vAlign w:val="center"/>
            <w:hideMark/>
          </w:tcPr>
          <w:p w14:paraId="0578958A" w14:textId="77777777" w:rsidR="007F1FD4" w:rsidRPr="006E37CA" w:rsidRDefault="007F1FD4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6E37C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 xml:space="preserve">TOURS OPCIONALES </w:t>
            </w:r>
          </w:p>
        </w:tc>
        <w:tc>
          <w:tcPr>
            <w:tcW w:w="481" w:type="dxa"/>
            <w:shd w:val="clear" w:color="auto" w:fill="006600"/>
            <w:vAlign w:val="center"/>
            <w:hideMark/>
          </w:tcPr>
          <w:p w14:paraId="7E0D708C" w14:textId="77777777" w:rsidR="007F1FD4" w:rsidRPr="00BE7893" w:rsidRDefault="007F1FD4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67" w:type="dxa"/>
            <w:shd w:val="clear" w:color="auto" w:fill="006600"/>
            <w:vAlign w:val="center"/>
            <w:hideMark/>
          </w:tcPr>
          <w:p w14:paraId="64A3AB82" w14:textId="77777777" w:rsidR="007F1FD4" w:rsidRPr="00BE7893" w:rsidRDefault="007F1FD4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67" w:type="dxa"/>
            <w:shd w:val="clear" w:color="auto" w:fill="006600"/>
            <w:vAlign w:val="center"/>
          </w:tcPr>
          <w:p w14:paraId="75F795C8" w14:textId="77777777" w:rsidR="007F1FD4" w:rsidRPr="00BE7893" w:rsidRDefault="007F1FD4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E789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67" w:type="dxa"/>
            <w:shd w:val="clear" w:color="auto" w:fill="006600"/>
            <w:vAlign w:val="center"/>
          </w:tcPr>
          <w:p w14:paraId="363A07A7" w14:textId="77777777" w:rsidR="007F1FD4" w:rsidRPr="00BE7893" w:rsidRDefault="007F1FD4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E789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18" w:type="dxa"/>
            <w:shd w:val="clear" w:color="auto" w:fill="006600"/>
            <w:vAlign w:val="center"/>
          </w:tcPr>
          <w:p w14:paraId="6B445E05" w14:textId="77777777" w:rsidR="007F1FD4" w:rsidRPr="00BE7893" w:rsidRDefault="007F1FD4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E789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18" w:type="dxa"/>
            <w:shd w:val="clear" w:color="auto" w:fill="006600"/>
            <w:vAlign w:val="center"/>
          </w:tcPr>
          <w:p w14:paraId="38D7C32E" w14:textId="77777777" w:rsidR="007F1FD4" w:rsidRPr="00BE7893" w:rsidRDefault="007F1FD4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E789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106" w:type="dxa"/>
            <w:shd w:val="clear" w:color="auto" w:fill="006600"/>
          </w:tcPr>
          <w:p w14:paraId="69FF3969" w14:textId="575B2774" w:rsidR="007F1FD4" w:rsidRPr="00BE7893" w:rsidRDefault="007F1FD4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106" w:type="dxa"/>
            <w:shd w:val="clear" w:color="auto" w:fill="006600"/>
          </w:tcPr>
          <w:p w14:paraId="2DE700A7" w14:textId="0ED7367B" w:rsidR="007F1FD4" w:rsidRPr="00BE7893" w:rsidRDefault="007F1FD4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D868D6" w:rsidRPr="006E37CA" w14:paraId="318EFFA6" w14:textId="1210CA7C" w:rsidTr="00FA48EA">
        <w:trPr>
          <w:trHeight w:val="227"/>
          <w:jc w:val="center"/>
        </w:trPr>
        <w:tc>
          <w:tcPr>
            <w:tcW w:w="3570" w:type="dxa"/>
            <w:shd w:val="clear" w:color="auto" w:fill="auto"/>
            <w:noWrap/>
            <w:vAlign w:val="center"/>
          </w:tcPr>
          <w:p w14:paraId="45044062" w14:textId="18769C8A" w:rsidR="00D868D6" w:rsidRPr="002039DC" w:rsidRDefault="00D868D6" w:rsidP="00D868D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 w:rsidRPr="002039DC">
              <w:rPr>
                <w:rFonts w:asciiTheme="minorHAnsi" w:hAnsiTheme="minorHAnsi" w:cstheme="minorHAnsi"/>
                <w:sz w:val="20"/>
                <w:szCs w:val="20"/>
              </w:rPr>
              <w:t xml:space="preserve">City Tour Sencillo 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4F26C731" w14:textId="5F3A1EA7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DB4899B" w14:textId="260FA4AF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67" w:type="dxa"/>
            <w:vAlign w:val="center"/>
          </w:tcPr>
          <w:p w14:paraId="320FBAE1" w14:textId="0BF0080D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67" w:type="dxa"/>
            <w:vAlign w:val="center"/>
          </w:tcPr>
          <w:p w14:paraId="20810CBA" w14:textId="29075099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18" w:type="dxa"/>
            <w:vAlign w:val="center"/>
          </w:tcPr>
          <w:p w14:paraId="11D1FDE3" w14:textId="116333B5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18" w:type="dxa"/>
            <w:vAlign w:val="center"/>
          </w:tcPr>
          <w:p w14:paraId="4005976D" w14:textId="50FF2B66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106" w:type="dxa"/>
            <w:vAlign w:val="center"/>
          </w:tcPr>
          <w:p w14:paraId="64392888" w14:textId="739F5CDE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22/05/2024</w:t>
            </w:r>
          </w:p>
        </w:tc>
        <w:tc>
          <w:tcPr>
            <w:tcW w:w="1106" w:type="dxa"/>
            <w:vAlign w:val="center"/>
          </w:tcPr>
          <w:p w14:paraId="2934A9ED" w14:textId="6ADD7B6D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D868D6" w:rsidRPr="006E37CA" w14:paraId="230A65C2" w14:textId="6467A962" w:rsidTr="00FA48EA">
        <w:trPr>
          <w:trHeight w:val="227"/>
          <w:jc w:val="center"/>
        </w:trPr>
        <w:tc>
          <w:tcPr>
            <w:tcW w:w="3570" w:type="dxa"/>
            <w:shd w:val="clear" w:color="auto" w:fill="auto"/>
            <w:noWrap/>
            <w:vAlign w:val="center"/>
          </w:tcPr>
          <w:p w14:paraId="55F24EFB" w14:textId="14C04DCE" w:rsidR="00D868D6" w:rsidRPr="002039DC" w:rsidRDefault="00D868D6" w:rsidP="00D868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39DC">
              <w:rPr>
                <w:rFonts w:asciiTheme="minorHAnsi" w:hAnsiTheme="minorHAnsi" w:cstheme="minorHAnsi"/>
                <w:sz w:val="20"/>
                <w:szCs w:val="20"/>
              </w:rPr>
              <w:t>City Tour Especial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4BCCDE8E" w14:textId="348D9D34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0D82D298" w14:textId="763EE369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467" w:type="dxa"/>
            <w:vAlign w:val="center"/>
          </w:tcPr>
          <w:p w14:paraId="6ED5BEFF" w14:textId="5A97AD02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467" w:type="dxa"/>
            <w:vAlign w:val="center"/>
          </w:tcPr>
          <w:p w14:paraId="190D3C2B" w14:textId="13F5317A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418" w:type="dxa"/>
            <w:vAlign w:val="center"/>
          </w:tcPr>
          <w:p w14:paraId="2BC9F718" w14:textId="4F5EE045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418" w:type="dxa"/>
            <w:vAlign w:val="center"/>
          </w:tcPr>
          <w:p w14:paraId="7E191368" w14:textId="630F69A1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106" w:type="dxa"/>
            <w:vAlign w:val="center"/>
          </w:tcPr>
          <w:p w14:paraId="21898B98" w14:textId="7B8E532F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22/05/2024</w:t>
            </w:r>
          </w:p>
        </w:tc>
        <w:tc>
          <w:tcPr>
            <w:tcW w:w="1106" w:type="dxa"/>
            <w:vAlign w:val="center"/>
          </w:tcPr>
          <w:p w14:paraId="77DA0EF5" w14:textId="6FAE2C9A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D868D6" w:rsidRPr="006E37CA" w14:paraId="19DE06EA" w14:textId="037CBE99" w:rsidTr="00FA48EA">
        <w:trPr>
          <w:trHeight w:val="227"/>
          <w:jc w:val="center"/>
        </w:trPr>
        <w:tc>
          <w:tcPr>
            <w:tcW w:w="3570" w:type="dxa"/>
            <w:shd w:val="clear" w:color="auto" w:fill="auto"/>
            <w:noWrap/>
            <w:vAlign w:val="center"/>
          </w:tcPr>
          <w:p w14:paraId="60EE8962" w14:textId="28996BCC" w:rsidR="00D868D6" w:rsidRPr="002039DC" w:rsidRDefault="00D868D6" w:rsidP="00D868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39DC">
              <w:rPr>
                <w:rFonts w:asciiTheme="minorHAnsi" w:hAnsiTheme="minorHAnsi" w:cstheme="minorHAnsi"/>
                <w:sz w:val="20"/>
                <w:szCs w:val="20"/>
              </w:rPr>
              <w:t xml:space="preserve">Johnny Cay 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3A196080" w14:textId="75EBEC89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A97D78D" w14:textId="452DB872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467" w:type="dxa"/>
            <w:vAlign w:val="center"/>
          </w:tcPr>
          <w:p w14:paraId="2E35403F" w14:textId="41924A40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467" w:type="dxa"/>
            <w:vAlign w:val="center"/>
          </w:tcPr>
          <w:p w14:paraId="4BEE8CD3" w14:textId="7792C102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418" w:type="dxa"/>
            <w:vAlign w:val="center"/>
          </w:tcPr>
          <w:p w14:paraId="199D4FA0" w14:textId="237390A8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418" w:type="dxa"/>
            <w:vAlign w:val="center"/>
          </w:tcPr>
          <w:p w14:paraId="43045FDA" w14:textId="3098C118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106" w:type="dxa"/>
            <w:vAlign w:val="center"/>
          </w:tcPr>
          <w:p w14:paraId="5302D978" w14:textId="69DB90B9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22/05/2024</w:t>
            </w:r>
          </w:p>
        </w:tc>
        <w:tc>
          <w:tcPr>
            <w:tcW w:w="1106" w:type="dxa"/>
            <w:vAlign w:val="center"/>
          </w:tcPr>
          <w:p w14:paraId="63A8B524" w14:textId="28519281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D868D6" w:rsidRPr="006E37CA" w14:paraId="0EF178EF" w14:textId="5A3A23CE" w:rsidTr="00FA48EA">
        <w:trPr>
          <w:trHeight w:val="227"/>
          <w:jc w:val="center"/>
        </w:trPr>
        <w:tc>
          <w:tcPr>
            <w:tcW w:w="3570" w:type="dxa"/>
            <w:shd w:val="clear" w:color="auto" w:fill="auto"/>
            <w:noWrap/>
            <w:vAlign w:val="center"/>
          </w:tcPr>
          <w:p w14:paraId="75BBF4E1" w14:textId="61B82734" w:rsidR="00D868D6" w:rsidRPr="002039DC" w:rsidRDefault="00D868D6" w:rsidP="00D868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39DC">
              <w:rPr>
                <w:rFonts w:asciiTheme="minorHAnsi" w:hAnsiTheme="minorHAnsi" w:cstheme="minorHAnsi"/>
                <w:sz w:val="20"/>
                <w:szCs w:val="20"/>
              </w:rPr>
              <w:t xml:space="preserve">Johnny Cay+ Acuario Premium 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46AE4C95" w14:textId="4DD619BC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147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7BCB8E3" w14:textId="63D6661C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467" w:type="dxa"/>
            <w:vAlign w:val="center"/>
          </w:tcPr>
          <w:p w14:paraId="0E0D9E41" w14:textId="41F7D0BD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467" w:type="dxa"/>
            <w:vAlign w:val="center"/>
          </w:tcPr>
          <w:p w14:paraId="3B7CE986" w14:textId="08153147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418" w:type="dxa"/>
            <w:vAlign w:val="center"/>
          </w:tcPr>
          <w:p w14:paraId="42177F37" w14:textId="74411446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418" w:type="dxa"/>
            <w:vAlign w:val="center"/>
          </w:tcPr>
          <w:p w14:paraId="1A782A0A" w14:textId="2B71D41F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106" w:type="dxa"/>
            <w:vAlign w:val="center"/>
          </w:tcPr>
          <w:p w14:paraId="3A45D4A1" w14:textId="0785B0FA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22/05/2024</w:t>
            </w:r>
          </w:p>
        </w:tc>
        <w:tc>
          <w:tcPr>
            <w:tcW w:w="1106" w:type="dxa"/>
            <w:vAlign w:val="center"/>
          </w:tcPr>
          <w:p w14:paraId="037C8E1A" w14:textId="5A29BF22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D868D6" w:rsidRPr="006E37CA" w14:paraId="03F2D2CD" w14:textId="5C641D03" w:rsidTr="00FA48EA">
        <w:trPr>
          <w:trHeight w:val="227"/>
          <w:jc w:val="center"/>
        </w:trPr>
        <w:tc>
          <w:tcPr>
            <w:tcW w:w="3570" w:type="dxa"/>
            <w:shd w:val="clear" w:color="auto" w:fill="auto"/>
            <w:noWrap/>
            <w:vAlign w:val="center"/>
          </w:tcPr>
          <w:p w14:paraId="60B91E3F" w14:textId="4ADA99AA" w:rsidR="00D868D6" w:rsidRPr="002039DC" w:rsidRDefault="00D868D6" w:rsidP="00D868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39DC">
              <w:rPr>
                <w:rFonts w:asciiTheme="minorHAnsi" w:hAnsiTheme="minorHAnsi" w:cstheme="minorHAnsi"/>
                <w:sz w:val="20"/>
                <w:szCs w:val="20"/>
              </w:rPr>
              <w:t>Tour En Mini Catamaran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38CA4448" w14:textId="586BEDAC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2AA5F7D" w14:textId="22BCA9A3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467" w:type="dxa"/>
            <w:vAlign w:val="center"/>
          </w:tcPr>
          <w:p w14:paraId="1D1E1661" w14:textId="2077A6E8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467" w:type="dxa"/>
            <w:vAlign w:val="center"/>
          </w:tcPr>
          <w:p w14:paraId="264D4428" w14:textId="361E234D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418" w:type="dxa"/>
            <w:vAlign w:val="center"/>
          </w:tcPr>
          <w:p w14:paraId="7D3C7FDB" w14:textId="6D2BE45E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418" w:type="dxa"/>
            <w:vAlign w:val="center"/>
          </w:tcPr>
          <w:p w14:paraId="1501DFC9" w14:textId="33CB92C5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1106" w:type="dxa"/>
            <w:vAlign w:val="center"/>
          </w:tcPr>
          <w:p w14:paraId="708E1C14" w14:textId="3993DBDC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22/05/2024</w:t>
            </w:r>
          </w:p>
        </w:tc>
        <w:tc>
          <w:tcPr>
            <w:tcW w:w="1106" w:type="dxa"/>
            <w:vAlign w:val="center"/>
          </w:tcPr>
          <w:p w14:paraId="07B9E452" w14:textId="09BD9479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D868D6" w:rsidRPr="006E37CA" w14:paraId="5789B45B" w14:textId="0178C44E" w:rsidTr="00FA48EA">
        <w:trPr>
          <w:trHeight w:val="227"/>
          <w:jc w:val="center"/>
        </w:trPr>
        <w:tc>
          <w:tcPr>
            <w:tcW w:w="3570" w:type="dxa"/>
            <w:shd w:val="clear" w:color="auto" w:fill="auto"/>
            <w:noWrap/>
            <w:vAlign w:val="center"/>
          </w:tcPr>
          <w:p w14:paraId="158DBF78" w14:textId="77804CAF" w:rsidR="00D868D6" w:rsidRPr="002039DC" w:rsidRDefault="00D868D6" w:rsidP="00D868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39DC">
              <w:rPr>
                <w:rFonts w:asciiTheme="minorHAnsi" w:hAnsiTheme="minorHAnsi" w:cstheme="minorHAnsi"/>
                <w:sz w:val="20"/>
                <w:szCs w:val="20"/>
              </w:rPr>
              <w:t>Tour Diurno Por La Bahía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79F70C86" w14:textId="27D2E59A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5A857C9" w14:textId="1AFF2561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67" w:type="dxa"/>
            <w:vAlign w:val="center"/>
          </w:tcPr>
          <w:p w14:paraId="763C6B18" w14:textId="2F03C454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67" w:type="dxa"/>
            <w:vAlign w:val="center"/>
          </w:tcPr>
          <w:p w14:paraId="06E576F3" w14:textId="2650B7DD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18" w:type="dxa"/>
            <w:vAlign w:val="center"/>
          </w:tcPr>
          <w:p w14:paraId="2C110C3D" w14:textId="0082E1A8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18" w:type="dxa"/>
            <w:vAlign w:val="center"/>
          </w:tcPr>
          <w:p w14:paraId="250F5056" w14:textId="7F277431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106" w:type="dxa"/>
            <w:vAlign w:val="center"/>
          </w:tcPr>
          <w:p w14:paraId="7DBDAFB3" w14:textId="128D37AB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22/05/2024</w:t>
            </w:r>
          </w:p>
        </w:tc>
        <w:tc>
          <w:tcPr>
            <w:tcW w:w="1106" w:type="dxa"/>
            <w:vAlign w:val="center"/>
          </w:tcPr>
          <w:p w14:paraId="110FA5C0" w14:textId="0746EDF1" w:rsidR="00D868D6" w:rsidRDefault="00D868D6" w:rsidP="00D868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</w:tbl>
    <w:p w14:paraId="270A8982" w14:textId="77777777" w:rsidR="00262E48" w:rsidRDefault="00262E48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5A4A060F" w14:textId="66F684C7" w:rsidR="00262E48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Tour Opcionales son 10% Comisionable</w:t>
      </w:r>
      <w:r w:rsidR="00231014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64D75260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Precio por personas en dólares americanos</w:t>
      </w:r>
    </w:p>
    <w:p w14:paraId="3380206A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 xml:space="preserve">Sujeto a disponibilidad y a cambios sin previo aviso. </w:t>
      </w:r>
    </w:p>
    <w:p w14:paraId="55685FCB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Debido a los múltiples cambios que ocurren diariamente en turismo, estos precios deben de ser confirmados al momento de solicitar la reserva.</w:t>
      </w:r>
    </w:p>
    <w:p w14:paraId="202FCE0F" w14:textId="77777777" w:rsidR="00262E48" w:rsidRPr="008F5B76" w:rsidRDefault="00262E48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6500CAB9" w14:textId="77777777" w:rsidR="00262E48" w:rsidRDefault="00262E48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br w:type="page"/>
      </w:r>
    </w:p>
    <w:p w14:paraId="6A6DFAAA" w14:textId="77777777" w:rsidR="007707A6" w:rsidRPr="007707A6" w:rsidRDefault="007707A6" w:rsidP="007707A6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7707A6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lastRenderedPageBreak/>
        <w:t xml:space="preserve">CITY TOUR SENCILLO </w:t>
      </w:r>
    </w:p>
    <w:p w14:paraId="54F33756" w14:textId="33FD6776" w:rsidR="00FB4585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Un divertido paseo panorámico alrededor de la Isla, para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visualizar y aprender sobre los lugares, costumbres y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tradiciones del Archipiélago.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Paradas en la casa Museo Y West View (Entradas No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Incluidas)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</w:p>
    <w:p w14:paraId="13A0D2B3" w14:textId="396566FC" w:rsidR="00FB4585" w:rsidRPr="00FB4585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Tour panorámico de dos horas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aproximadamente, guianza. Opcional parada en la Casa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Museo Isleña (entrada no incluida).</w:t>
      </w:r>
    </w:p>
    <w:p w14:paraId="5D81B9C5" w14:textId="7598B013" w:rsidR="00FB4585" w:rsidRPr="00FB4585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Tarjeta de asistencia (para que la misma sea válida es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indispensable tener los nombres completos de todos los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pax. y sus números de identificación o pasaporte, de lo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contrario no podrá ser activada)</w:t>
      </w:r>
    </w:p>
    <w:p w14:paraId="7AED6CBE" w14:textId="24D0111D" w:rsidR="00FB4585" w:rsidRPr="00FB4585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Traslados al punto de encuentro, Gastos 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servicios no especificados</w:t>
      </w:r>
    </w:p>
    <w:p w14:paraId="0BFDC5CA" w14:textId="256D5ABB" w:rsidR="00FB4585" w:rsidRPr="00FB4585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Hora de encuentro: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A partir de las 08:30 am (hora exacta se </w:t>
      </w:r>
      <w:r w:rsidR="00EC5B88"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especificará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por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nuestro Concierge).</w:t>
      </w:r>
    </w:p>
    <w:p w14:paraId="2199919D" w14:textId="77777777" w:rsidR="00FB4585" w:rsidRPr="00FB4585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RECOMENDACIONES:</w:t>
      </w:r>
    </w:p>
    <w:p w14:paraId="767DB4A4" w14:textId="57F1C3C1" w:rsidR="007707A6" w:rsidRPr="00D868D6" w:rsidRDefault="00FB4585" w:rsidP="00FB4585">
      <w:pPr>
        <w:jc w:val="both"/>
        <w:rPr>
          <w:rFonts w:asciiTheme="minorHAnsi" w:eastAsiaTheme="minorHAnsi" w:hAnsiTheme="minorHAnsi" w:cstheme="minorHAnsi"/>
          <w:bCs/>
          <w:sz w:val="19"/>
          <w:szCs w:val="19"/>
          <w:lang w:val="es-ES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Ropa cómoda, gorra o sombrero, vestido de baño, toalla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 playa y bloqueador solar, zapatos para caminar en el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mar, snorkel y careta para buceo.</w:t>
      </w:r>
    </w:p>
    <w:p w14:paraId="4F87DED4" w14:textId="77777777" w:rsidR="007707A6" w:rsidRPr="00D868D6" w:rsidRDefault="007707A6" w:rsidP="007707A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ES" w:eastAsia="en-US"/>
        </w:rPr>
      </w:pPr>
    </w:p>
    <w:p w14:paraId="2A7C508C" w14:textId="77777777" w:rsidR="007707A6" w:rsidRPr="00D868D6" w:rsidRDefault="007707A6" w:rsidP="007707A6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ES" w:eastAsia="en-US"/>
        </w:rPr>
      </w:pPr>
      <w:r w:rsidRPr="00D868D6">
        <w:rPr>
          <w:rFonts w:asciiTheme="minorHAnsi" w:eastAsiaTheme="minorHAnsi" w:hAnsiTheme="minorHAnsi" w:cstheme="minorHAnsi"/>
          <w:b/>
          <w:bCs/>
          <w:sz w:val="20"/>
          <w:szCs w:val="20"/>
          <w:lang w:val="es-ES" w:eastAsia="en-US"/>
        </w:rPr>
        <w:t>CITY TOUR ESPECIAL</w:t>
      </w:r>
    </w:p>
    <w:p w14:paraId="6B4120F9" w14:textId="533FB14D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Explorarán lo mejor de la isla con el City Tour completo con guía-acompañante, que ofrece la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inigualable oportunidad de conocer diferentes sitios turísticos de la Isla. Descubre lugares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tradicionales como First Baptist Church, la West View, Casa Museo isleño, Museo Naval o el Hoyo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Soplador. Visitan a tres (3) de estos sitios turísticos, los cuales pueden variar.</w:t>
      </w:r>
    </w:p>
    <w:p w14:paraId="73B0E917" w14:textId="5323A6D1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 en microbús o chiva, guía-acompañante, entrada a los sitios visitados, bebidas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nacionales en cada parada y snack. Tarjeta de asistencia (para que la misma sea válida es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indispensable tener los nombres completos de todos los pax. y sus números de identificación 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pasaporte, de lo contrario no podrá ser activada)</w:t>
      </w:r>
    </w:p>
    <w:p w14:paraId="64EB1C6D" w14:textId="77777777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o servicios no especificados</w:t>
      </w:r>
    </w:p>
    <w:p w14:paraId="2AAE7237" w14:textId="77777777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Horarios:</w:t>
      </w:r>
    </w:p>
    <w:p w14:paraId="0160820C" w14:textId="77777777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 partir de las 13:30 (hora exacta especificada en la orden de servicio)</w:t>
      </w:r>
    </w:p>
    <w:p w14:paraId="6E69C692" w14:textId="77777777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Salida los días Martes, jueves y sábado, sin restricciones de edad, estatura o peso.</w:t>
      </w:r>
    </w:p>
    <w:p w14:paraId="6AF3C26D" w14:textId="77777777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RECOMENDACIONES:</w:t>
      </w:r>
    </w:p>
    <w:p w14:paraId="2476D0DA" w14:textId="77777777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Ropa cómoda, gorra o sombrero, vestido de baño, toalla de playa y bloqueador solar, zapatos para</w:t>
      </w:r>
    </w:p>
    <w:p w14:paraId="16702586" w14:textId="7704822D" w:rsidR="007707A6" w:rsidRPr="007707A6" w:rsidRDefault="00EC5B88" w:rsidP="00EC5B88">
      <w:pPr>
        <w:jc w:val="both"/>
        <w:rPr>
          <w:rFonts w:asciiTheme="minorHAnsi" w:eastAsiaTheme="minorHAnsi" w:hAnsiTheme="minorHAnsi" w:cstheme="minorHAnsi"/>
          <w:bCs/>
          <w:sz w:val="18"/>
          <w:szCs w:val="18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caminar en el mar, snorkel y careta para buceo.</w:t>
      </w:r>
    </w:p>
    <w:p w14:paraId="675C55ED" w14:textId="77777777" w:rsidR="007707A6" w:rsidRDefault="007707A6" w:rsidP="007707A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35F985ED" w14:textId="3425FF78" w:rsidR="00FB4585" w:rsidRDefault="00FB4585" w:rsidP="007707A6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JOHNNY CAY + ACUARIO TRADICIONAL (6 HORAS) –SERVICIO COMPARTIDO</w:t>
      </w:r>
      <w:r w:rsidRPr="007707A6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 xml:space="preserve"> </w:t>
      </w:r>
    </w:p>
    <w:p w14:paraId="10115F15" w14:textId="3E251172" w:rsidR="00FB4585" w:rsidRPr="00FB4585" w:rsidRDefault="00FB4585" w:rsidP="00FB4585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Disfrute de un día de playa en los cayos cercanos, Johnny Cay y Acuario, esta actividad inicia con la visita al cayo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Johnny Cay para luego trasladarse al cayo acuario y Haines cay con tiempo libre para disfrutar del destino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En caso de que por motivos de cierre no se pueda visitar Johnny Cay, se reemplazara por el tour **Acuario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Tradicional (visita a los cayos Acuario y Haines Cay), es importante que el pasajero conozca la actividad que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reemplazaría su tour original en caso de presentarse esta situación</w:t>
      </w:r>
    </w:p>
    <w:p w14:paraId="05796879" w14:textId="77777777" w:rsidR="00FB4585" w:rsidRPr="00FB4585" w:rsidRDefault="00FB4585" w:rsidP="00FB4585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ACUARIO TRADICIONAL:</w:t>
      </w:r>
    </w:p>
    <w:p w14:paraId="0FF1D196" w14:textId="38F4C0A1" w:rsidR="00FB4585" w:rsidRPr="00FB4585" w:rsidRDefault="00FB4585" w:rsidP="00FB4585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Disfrute de un inolvidable día de playa en los cayos cercanos, Acuario y Haines cay. Hay suficiente tiempo para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nadar, asolearse o simplemente descansar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Duración: 6 horas aprox.</w:t>
      </w:r>
    </w:p>
    <w:p w14:paraId="01E9D05F" w14:textId="7DD4A772" w:rsidR="00FB4585" w:rsidRPr="00FB4585" w:rsidRDefault="00FB4585" w:rsidP="00FB4585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 en lancha, asistencia por parte de la agencia. Tarjeta de asistencia (para que la misma sea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válida es indispensable tener los nombres completos de todos los pax. y sus números de identificación o pasaporte,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 lo contrario no podrá ser activada)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</w:p>
    <w:p w14:paraId="1224374E" w14:textId="58F4437D" w:rsidR="00FB4585" w:rsidRPr="00FB4585" w:rsidRDefault="00FB4585" w:rsidP="00FB4585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Equipo de snorkelling o careteo, Alimentación, ni servicios no especificados Los pasajeros deben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cancelar 6000 COP (Aproximadamente 4 USD) por persona como impuesto de entrada en Johnny cay, directamente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en el muelle el día del tour.</w:t>
      </w:r>
    </w:p>
    <w:p w14:paraId="126A5B38" w14:textId="77777777" w:rsidR="00FB4585" w:rsidRPr="00FB4585" w:rsidRDefault="00FB4585" w:rsidP="00FB4585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Hora de encuentro:</w:t>
      </w:r>
    </w:p>
    <w:p w14:paraId="153A2972" w14:textId="77777777" w:rsidR="00FB4585" w:rsidRPr="00FB4585" w:rsidRDefault="00FB4585" w:rsidP="00FB4585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 partir de las 08:30 (hora exacta especificada en la orden de servicio)</w:t>
      </w:r>
    </w:p>
    <w:p w14:paraId="35A9F00F" w14:textId="09244917" w:rsidR="00FB4585" w:rsidRPr="00FB4585" w:rsidRDefault="00FB4585" w:rsidP="00FB4585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NOTA IMPORTANTE: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Cuando existe mal tiempo la DIMAR (Capitanía del Puerto de San Andrés) tiene la potestad de no dejar no dejar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operar ningun tipo de embarcación, por tal razón los tours pueden ser reprogramados o cancelados hasta nueva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orden de esta entidad.</w:t>
      </w:r>
    </w:p>
    <w:p w14:paraId="536B434B" w14:textId="77777777" w:rsidR="00FB4585" w:rsidRPr="00FB4585" w:rsidRDefault="00FB4585" w:rsidP="00FB4585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El turista tendrá la oportunidad de hacer el recorrido completo o visitar solo el Acuario o solo Johnny Cay.</w:t>
      </w:r>
    </w:p>
    <w:p w14:paraId="20AC69D4" w14:textId="20D4F685" w:rsidR="00FB4585" w:rsidRPr="00FB4585" w:rsidRDefault="00FB4585" w:rsidP="00FB4585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se aceptarán mujeres embarazadas, ni participantes que se encuentren bajo la influencia del alcohol o drogas. En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el momento de tomar el tour la persona no debe tener afecciones cardiacas, debe estar consciente de que el centro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médico es lejano y eso implica desplazamiento, respetar todas las indicaciones que le dé el instructor.</w:t>
      </w:r>
    </w:p>
    <w:p w14:paraId="5BD83DFF" w14:textId="595459B1" w:rsidR="00FB4585" w:rsidRPr="00FB4585" w:rsidRDefault="00FB4585" w:rsidP="00FB4585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Johnny Cay se encuentra cerrado los días 26,27, 28 de septiembre, 30, 31 de diciembre y 01 de enero de 2024 por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mantenimiento del cayo.</w:t>
      </w:r>
    </w:p>
    <w:p w14:paraId="11CF441E" w14:textId="77777777" w:rsidR="00FB4585" w:rsidRPr="00FB4585" w:rsidRDefault="00FB4585" w:rsidP="00FB4585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lastRenderedPageBreak/>
        <w:t>Acuario Haynes Cay y Rose Cay cierra del 14l al 16 de agosto, y del 13 al 15 de noviembre por mantenimiento.</w:t>
      </w:r>
    </w:p>
    <w:p w14:paraId="5774FCA0" w14:textId="77777777" w:rsidR="00FB4585" w:rsidRPr="00FB4585" w:rsidRDefault="00FB4585" w:rsidP="00FB4585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RECOMENDACIONES:</w:t>
      </w:r>
    </w:p>
    <w:p w14:paraId="624A9B1B" w14:textId="33CE6F13" w:rsidR="007707A6" w:rsidRPr="00A55725" w:rsidRDefault="00FB4585" w:rsidP="00FB4585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Ropa cómoda, gorra o sombrero, vestido de baño, toalla de playa y bloqueador solar, zapatos para caminar en el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mar, snorkel y careta para buceo. El tour no es recomendable para personas con discapacidad, pues cuenta con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espacios de difícil accesibilidad.</w:t>
      </w:r>
    </w:p>
    <w:p w14:paraId="632D5876" w14:textId="77777777" w:rsidR="007707A6" w:rsidRDefault="007707A6" w:rsidP="007707A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1494BDAE" w14:textId="3E6821E7" w:rsidR="007707A6" w:rsidRPr="007707A6" w:rsidRDefault="007707A6" w:rsidP="007707A6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7707A6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JOHNNY CAY</w:t>
      </w:r>
      <w:r w:rsidR="00EC5B88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 xml:space="preserve"> </w:t>
      </w:r>
      <w:r w:rsidRPr="007707A6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 xml:space="preserve">+ ACUARIO PREMIUM </w:t>
      </w:r>
    </w:p>
    <w:p w14:paraId="336854DF" w14:textId="17E5D176" w:rsidR="00FB4585" w:rsidRPr="00FB4585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Johnny Cay &amp;amp; Rose Cay (Acuario) un tour imperdible. Disfruta del hermoso mar de los siete colores mientras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das un paseo en lancha para llegar a estos islotes. 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Su agua cristalina, permite apreciar diferentes especies marinas, por lo que realizar snorkeling es una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actividad recomendada en este tour.</w:t>
      </w:r>
    </w:p>
    <w:p w14:paraId="2DD0BEE4" w14:textId="68ECEDAC" w:rsidR="00FB4585" w:rsidRPr="00FB4585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 en lancha a los cayos cercanos (HAYNES CAY + ACUARIO Y JOHNNY CAY), Impuesto</w:t>
      </w:r>
      <w:r w:rsidR="002039D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Ecológico, Tarjeta de asistencia (para que la misma sea válida es indispensable tener los nombres completos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 todos los pax. y sus números de identificación o pasaporte, de lo contrario no podrá ser</w:t>
      </w:r>
      <w:r w:rsidR="002039D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activada)</w:t>
      </w:r>
    </w:p>
    <w:p w14:paraId="3C37FD7B" w14:textId="77777777" w:rsidR="00FB4585" w:rsidRPr="00FB4585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Almuerzo, Equipo de snorkelling o careteo, ni servicios no especificados Los pasajeros deben</w:t>
      </w:r>
    </w:p>
    <w:p w14:paraId="79E15F60" w14:textId="550B6960" w:rsidR="00FB4585" w:rsidRPr="00FB4585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cancelar 10000 COP (Aproximadamente 4 USD) por persona como impuesto de entrada en Johnny cay,</w:t>
      </w:r>
      <w:r w:rsidR="002039D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directamente en el muelle el día del tour.</w:t>
      </w:r>
    </w:p>
    <w:p w14:paraId="5614E541" w14:textId="77777777" w:rsidR="00FB4585" w:rsidRPr="00FB4585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Hora de encuentro: A partir de las 08:30 (hora exacta especificada en la orden de servicio)</w:t>
      </w:r>
    </w:p>
    <w:p w14:paraId="7AABC05B" w14:textId="77777777" w:rsidR="00FB4585" w:rsidRPr="00FB4585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Punto de encuentro: Marina asignada en la orden de servicio.</w:t>
      </w:r>
    </w:p>
    <w:p w14:paraId="29FF69C8" w14:textId="77777777" w:rsidR="00FB4585" w:rsidRPr="00FB4585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NOTA IMPORTANTE:</w:t>
      </w:r>
    </w:p>
    <w:p w14:paraId="4689E7E9" w14:textId="77777777" w:rsidR="00FB4585" w:rsidRPr="00FB4585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Cuando existe mal tiempo la DIMAR (Capitanía del Puerto de San Andrés) tiene la potestad de no dejar no</w:t>
      </w:r>
    </w:p>
    <w:p w14:paraId="3392AFB6" w14:textId="77777777" w:rsidR="00FB4585" w:rsidRPr="00FB4585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dejar operar ningún tipo de embarcación, por tal razón los tours pueden ser reprogramados o cancelados</w:t>
      </w:r>
    </w:p>
    <w:p w14:paraId="43E61EE8" w14:textId="3001BCAB" w:rsidR="00FB4585" w:rsidRPr="00FB4585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hasta nueva orden de esta entidad. El turista tendrá la oportunidad de hacer el recorrido completo o visitar</w:t>
      </w:r>
      <w:r w:rsidR="002039D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solo el Acuario o solo Johnny Cay.</w:t>
      </w:r>
    </w:p>
    <w:p w14:paraId="772CD2F2" w14:textId="658CFD74" w:rsidR="00FB4585" w:rsidRPr="00FB4585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se aceptarán mujeres embarazadas, niños, mayores de 65 años, personas con movilidad reducida, ni</w:t>
      </w:r>
      <w:r w:rsidR="002039D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participantes que se encuentren bajo la influencia del alcohol o drogas. En el momento de tomar el tour la</w:t>
      </w:r>
      <w:r w:rsidR="002039D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persona no debe tener afecciones cardiacas, debe estar consciente de que el centro médico es lejano y eso</w:t>
      </w:r>
      <w:r w:rsidR="002039D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implica desplazamiento, respetar todas las indicaciones que le dé el instructor</w:t>
      </w:r>
      <w:r w:rsidR="002039D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Johnny Cay se encuentra cerrado los días 26,27, 28 de septiembre, 30, 31 de diciembre y 01 de enero de</w:t>
      </w:r>
      <w:r w:rsidR="002039D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2024 por mantenimiento del cayo.</w:t>
      </w:r>
    </w:p>
    <w:p w14:paraId="31074C8F" w14:textId="0536F367" w:rsidR="002039DC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Acuario Haynes Cay y Rose Cay cierra del 14l al 16 de agosto, y del 13 al 15 de noviembre por</w:t>
      </w:r>
      <w:r w:rsidR="002039D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mantenimiento.</w:t>
      </w:r>
    </w:p>
    <w:p w14:paraId="01FAC613" w14:textId="297F92AC" w:rsidR="00A55725" w:rsidRPr="002039DC" w:rsidRDefault="00FB4585" w:rsidP="00FB45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RECOMENDACIONES: Ropa cómoda, gorra o sombrero, vestido de baño, toalla de playa y bloqueador solar,</w:t>
      </w:r>
      <w:r w:rsidR="002039D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zapatos para caminar en el mar, snorkel y careta para buceo. El tour no es recomendable para personas con</w:t>
      </w:r>
      <w:r w:rsidR="002039D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B45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discapacidad, pues cuenta con espacios de difícil accesibilidad.</w:t>
      </w:r>
    </w:p>
    <w:p w14:paraId="0C8D6DA5" w14:textId="77777777" w:rsidR="007707A6" w:rsidRDefault="007707A6" w:rsidP="007707A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28B402E6" w14:textId="2F3C7BDA" w:rsidR="00A55725" w:rsidRPr="007707A6" w:rsidRDefault="00A55725" w:rsidP="00A55725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7707A6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 xml:space="preserve">TOUR </w:t>
      </w:r>
      <w:r w:rsidR="00EC5B88" w:rsidRPr="00EC5B88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MINI CATAMARAN</w:t>
      </w:r>
    </w:p>
    <w:p w14:paraId="47894C44" w14:textId="2FCD19C5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Descubrirán un paraíso caribeño, haciendo un recorrido ecológico en catamarán, incluyendo una visita a la zona de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manglares por la bahía, los acompañará un guía especializado para mostrar la gran variedad de la flora y fauna marina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 los lugares visitados.</w:t>
      </w:r>
    </w:p>
    <w:p w14:paraId="793FA591" w14:textId="77777777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Podrán practicar careteo y snorkel* en uno de los arrecifes más bellos del caribe.</w:t>
      </w:r>
    </w:p>
    <w:p w14:paraId="65E48E81" w14:textId="5EF5E17E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Traslado hotel zona 1 y 2 - punto de encuentro hotel zona 1 y 2, de acuerdo con el número de pasajeros,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Locker, zapatos de mar y careta y tarjeta de asistencia médica.</w:t>
      </w:r>
    </w:p>
    <w:p w14:paraId="0C3BE18E" w14:textId="77777777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Frecuencia: Todos los días. Aplican restricciones por condiciones de clima</w:t>
      </w:r>
    </w:p>
    <w:p w14:paraId="7048AD45" w14:textId="77777777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Punto de encuentro: Lobby del hotel.</w:t>
      </w:r>
    </w:p>
    <w:p w14:paraId="59444158" w14:textId="2F2C221C" w:rsidR="00A55725" w:rsidRPr="00A55725" w:rsidRDefault="00EC5B88" w:rsidP="00EC5B88">
      <w:pPr>
        <w:jc w:val="both"/>
        <w:rPr>
          <w:rFonts w:asciiTheme="minorHAnsi" w:eastAsiaTheme="minorHAnsi" w:hAnsiTheme="minorHAnsi" w:cstheme="minorHAnsi"/>
          <w:bCs/>
          <w:sz w:val="18"/>
          <w:szCs w:val="18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•Hora de encuentro: 09:00 y 14:00</w:t>
      </w:r>
    </w:p>
    <w:p w14:paraId="2A8BC558" w14:textId="77777777" w:rsidR="00A55725" w:rsidRPr="007707A6" w:rsidRDefault="00A55725" w:rsidP="00A5572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4F1E8035" w14:textId="77777777" w:rsidR="00A55725" w:rsidRPr="007707A6" w:rsidRDefault="00A55725" w:rsidP="00A55725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7707A6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TOUR DIURNO POR LA BAHÍA</w:t>
      </w:r>
    </w:p>
    <w:p w14:paraId="4DD2C839" w14:textId="2876943D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Disfruta de un emocionante paseo en catamarán por la hermosa bahía mayor de San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Andrés. Se ofrece este divertido recorrido en la tranquilidad de la mañana como la magia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 la tarde. Durante el recorrido disfrutan de música caribeña, rumba y mucha diversión.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</w:p>
    <w:p w14:paraId="2A58007C" w14:textId="77777777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¡No se pierdan la oportunidad de vivir una experiencia inolvidable en este paraíso tropical!</w:t>
      </w:r>
    </w:p>
    <w:p w14:paraId="6B9B6E96" w14:textId="419ABFEF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Tour de dos horas, coctel de bienvenida, dj/animador y bailarines, tarjeta de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asistencia (para que la misma sea válida es indispensable tener los nombres completos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 todos los pax. y sus números de identificación o pasaporte, de lo contrario no podrá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ser activada)</w:t>
      </w:r>
    </w:p>
    <w:p w14:paraId="054D2921" w14:textId="76093625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Transportes terrestres hotel – marina – hotel, Bebidas, Alimentación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Otros gastos o servicios no especificados</w:t>
      </w:r>
    </w:p>
    <w:p w14:paraId="7C2F8823" w14:textId="77777777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lastRenderedPageBreak/>
        <w:t>Hora de encuentro: mañana o tarde (hora exacta especificada en la orden de servicio.</w:t>
      </w:r>
    </w:p>
    <w:p w14:paraId="37A44CC6" w14:textId="73EB6423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Frecuencia: todos los dias, aplica restricciones por condiciones de clima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Punto de encuentro: Muelle Portofino</w:t>
      </w:r>
    </w:p>
    <w:p w14:paraId="35221183" w14:textId="77777777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NOTA IMPORTANTE:</w:t>
      </w:r>
    </w:p>
    <w:p w14:paraId="4FE8D072" w14:textId="143C0BAC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Cuando existe mal tiempo la DIMAR (Capitanía del Puerto de San Andrés) tiene la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potestad de no dejar no dejar operar ningun tipo de embarcación, por tal razón los tours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pueden ser reprogramados o cancelados hasta nueva orden de esta entidad.</w:t>
      </w:r>
    </w:p>
    <w:p w14:paraId="31919476" w14:textId="77777777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Reserva a partir de 2 pasajeros</w:t>
      </w:r>
    </w:p>
    <w:p w14:paraId="38F92DB0" w14:textId="77777777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Maximo 50 pax (para una cantidad diferente consultar al departamento de reservas</w:t>
      </w:r>
    </w:p>
    <w:p w14:paraId="4A5A82F7" w14:textId="77777777" w:rsidR="00EC5B88" w:rsidRPr="00EC5B88" w:rsidRDefault="00EC5B88" w:rsidP="00EC5B8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RECOMENDACIONES:</w:t>
      </w:r>
    </w:p>
    <w:p w14:paraId="784482DA" w14:textId="1C90D86F" w:rsidR="00A55725" w:rsidRPr="00A55725" w:rsidRDefault="00EC5B88" w:rsidP="00EC5B88">
      <w:pPr>
        <w:jc w:val="both"/>
        <w:rPr>
          <w:rFonts w:asciiTheme="minorHAnsi" w:eastAsiaTheme="minorHAnsi" w:hAnsiTheme="minorHAnsi" w:cstheme="minorHAnsi"/>
          <w:bCs/>
          <w:sz w:val="19"/>
          <w:szCs w:val="19"/>
          <w:lang w:val="pt-BR" w:eastAsia="en-US"/>
        </w:rPr>
      </w:pP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Ropa cómoda, gorra o sombrero, vestido de baño, toalla de playa y bloqueador solar,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zapatos para caminar en el mar, snorkel y careta para buceo. El tour no es recomendable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C5B8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para personas con discapacidad, pues cuenta con espacios de difícil accesibilidad.</w:t>
      </w:r>
    </w:p>
    <w:p w14:paraId="775CDFA0" w14:textId="77777777" w:rsidR="00A55725" w:rsidRDefault="00A55725" w:rsidP="00A5572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pt-BR" w:eastAsia="en-US"/>
        </w:rPr>
      </w:pPr>
    </w:p>
    <w:p w14:paraId="40B38F3D" w14:textId="77777777" w:rsidR="00A55725" w:rsidRDefault="00A55725" w:rsidP="00681DB3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</w:p>
    <w:p w14:paraId="438AF6EB" w14:textId="77777777" w:rsidR="00681DB3" w:rsidRPr="00A55725" w:rsidRDefault="00681DB3" w:rsidP="00681DB3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  <w:r w:rsidRPr="00A55725"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  <w:t>TOURS OPCIONALES COMISIONABLES AL 10%</w:t>
      </w:r>
    </w:p>
    <w:p w14:paraId="452F7475" w14:textId="77777777" w:rsidR="00681DB3" w:rsidRPr="00A55725" w:rsidRDefault="00681DB3" w:rsidP="00681DB3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  <w:r w:rsidRPr="00A55725"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  <w:t>SUJETOS A VARIACIÓN SIN PREVIO AVISO.</w:t>
      </w:r>
    </w:p>
    <w:sectPr w:rsidR="00681DB3" w:rsidRPr="00A55725" w:rsidSect="000C2433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8CD0" w14:textId="77777777" w:rsidR="00393FCA" w:rsidRDefault="00393FCA" w:rsidP="008341EF">
      <w:r>
        <w:separator/>
      </w:r>
    </w:p>
  </w:endnote>
  <w:endnote w:type="continuationSeparator" w:id="0">
    <w:p w14:paraId="2B207D93" w14:textId="77777777" w:rsidR="00393FCA" w:rsidRDefault="00393FCA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4EA9" w14:textId="77777777" w:rsidR="00BE7893" w:rsidRPr="00AD636C" w:rsidRDefault="006E37CA" w:rsidP="00BE7893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>Mayor Información: Lima: 719 – 5025 Dirección: Av</w:t>
    </w:r>
    <w:r>
      <w:rPr>
        <w:rFonts w:ascii="Arial" w:hAnsi="Arial" w:cs="Arial"/>
        <w:b/>
        <w:sz w:val="14"/>
        <w:szCs w:val="16"/>
      </w:rPr>
      <w:t>.Petit Thouars 4653 Ofc.304</w:t>
    </w:r>
    <w:r w:rsidR="00BE7893">
      <w:rPr>
        <w:rFonts w:ascii="Arial" w:hAnsi="Arial" w:cs="Arial"/>
        <w:b/>
        <w:sz w:val="14"/>
        <w:szCs w:val="16"/>
      </w:rPr>
      <w:t xml:space="preserve"> Miraflores</w:t>
    </w:r>
    <w:r w:rsidR="00BE7893" w:rsidRPr="00AD636C">
      <w:rPr>
        <w:rFonts w:ascii="Arial" w:hAnsi="Arial" w:cs="Arial"/>
        <w:b/>
        <w:sz w:val="14"/>
        <w:szCs w:val="16"/>
      </w:rPr>
      <w:t xml:space="preserve"> </w:t>
    </w:r>
  </w:p>
  <w:p w14:paraId="406A852F" w14:textId="77777777" w:rsidR="006E37CA" w:rsidRPr="00D15954" w:rsidRDefault="006E37CA" w:rsidP="006E37CA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>RPC: 950-121-925 Emergencia 24 horas +51 977 912 165</w:t>
    </w:r>
    <w:r w:rsidRPr="00AD636C">
      <w:rPr>
        <w:rFonts w:ascii="Arial" w:hAnsi="Arial" w:cs="Arial"/>
        <w:b/>
        <w:sz w:val="14"/>
        <w:szCs w:val="16"/>
      </w:rPr>
      <w:cr/>
      <w:t>atencionalcliente</w:t>
    </w:r>
    <w:r>
      <w:rPr>
        <w:rFonts w:ascii="Arial" w:hAnsi="Arial" w:cs="Arial"/>
        <w:b/>
        <w:sz w:val="14"/>
        <w:szCs w:val="16"/>
      </w:rPr>
      <w:t>@vidatur.net / Web: www.</w:t>
    </w:r>
    <w:r w:rsidRPr="00AD636C">
      <w:rPr>
        <w:rFonts w:ascii="Arial" w:hAnsi="Arial" w:cs="Arial"/>
        <w:b/>
        <w:sz w:val="14"/>
        <w:szCs w:val="16"/>
      </w:rPr>
      <w:t>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CA05" w14:textId="77777777" w:rsidR="00393FCA" w:rsidRDefault="00393FCA" w:rsidP="008341EF">
      <w:r>
        <w:separator/>
      </w:r>
    </w:p>
  </w:footnote>
  <w:footnote w:type="continuationSeparator" w:id="0">
    <w:p w14:paraId="37F514E0" w14:textId="77777777" w:rsidR="00393FCA" w:rsidRDefault="00393FCA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5B24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EFCD10C" wp14:editId="63EC7646">
          <wp:extent cx="1343025" cy="48351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70995" cy="49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46D"/>
    <w:rsid w:val="00025B99"/>
    <w:rsid w:val="00032A5E"/>
    <w:rsid w:val="000347D5"/>
    <w:rsid w:val="00036481"/>
    <w:rsid w:val="00036832"/>
    <w:rsid w:val="0004653C"/>
    <w:rsid w:val="00046A9D"/>
    <w:rsid w:val="00047D59"/>
    <w:rsid w:val="00047F53"/>
    <w:rsid w:val="00057BE2"/>
    <w:rsid w:val="00080842"/>
    <w:rsid w:val="00095CF2"/>
    <w:rsid w:val="00097960"/>
    <w:rsid w:val="000A0966"/>
    <w:rsid w:val="000A388E"/>
    <w:rsid w:val="000A55F9"/>
    <w:rsid w:val="000A60FF"/>
    <w:rsid w:val="000B53D9"/>
    <w:rsid w:val="000C2433"/>
    <w:rsid w:val="000C3C72"/>
    <w:rsid w:val="000D0314"/>
    <w:rsid w:val="000D3528"/>
    <w:rsid w:val="000D3767"/>
    <w:rsid w:val="000D6719"/>
    <w:rsid w:val="00112682"/>
    <w:rsid w:val="00116706"/>
    <w:rsid w:val="00130F40"/>
    <w:rsid w:val="0013508E"/>
    <w:rsid w:val="00142ED6"/>
    <w:rsid w:val="00167427"/>
    <w:rsid w:val="00177B47"/>
    <w:rsid w:val="00180EB1"/>
    <w:rsid w:val="00186254"/>
    <w:rsid w:val="00195C55"/>
    <w:rsid w:val="00196B05"/>
    <w:rsid w:val="001B0D85"/>
    <w:rsid w:val="001D37E6"/>
    <w:rsid w:val="001D4BD4"/>
    <w:rsid w:val="001F16A7"/>
    <w:rsid w:val="001F42D3"/>
    <w:rsid w:val="001F5D9E"/>
    <w:rsid w:val="001F6F07"/>
    <w:rsid w:val="002039DC"/>
    <w:rsid w:val="00203AE6"/>
    <w:rsid w:val="0020423A"/>
    <w:rsid w:val="00212C5B"/>
    <w:rsid w:val="00224DA9"/>
    <w:rsid w:val="00231014"/>
    <w:rsid w:val="00231E2A"/>
    <w:rsid w:val="002346FB"/>
    <w:rsid w:val="00241713"/>
    <w:rsid w:val="00262E48"/>
    <w:rsid w:val="002663F8"/>
    <w:rsid w:val="002670AF"/>
    <w:rsid w:val="002712A8"/>
    <w:rsid w:val="00275FC8"/>
    <w:rsid w:val="00285C08"/>
    <w:rsid w:val="0029520A"/>
    <w:rsid w:val="002B3998"/>
    <w:rsid w:val="002C34D4"/>
    <w:rsid w:val="002F096C"/>
    <w:rsid w:val="00307021"/>
    <w:rsid w:val="00331536"/>
    <w:rsid w:val="0033573A"/>
    <w:rsid w:val="00344786"/>
    <w:rsid w:val="00350605"/>
    <w:rsid w:val="00363588"/>
    <w:rsid w:val="00376B48"/>
    <w:rsid w:val="00393FCA"/>
    <w:rsid w:val="003A4441"/>
    <w:rsid w:val="003B4421"/>
    <w:rsid w:val="003B7F8F"/>
    <w:rsid w:val="003C0212"/>
    <w:rsid w:val="003C3774"/>
    <w:rsid w:val="003D5595"/>
    <w:rsid w:val="003D6CD7"/>
    <w:rsid w:val="003D6F92"/>
    <w:rsid w:val="003E23E3"/>
    <w:rsid w:val="004074C4"/>
    <w:rsid w:val="004117DC"/>
    <w:rsid w:val="00413C18"/>
    <w:rsid w:val="004148A3"/>
    <w:rsid w:val="00414B95"/>
    <w:rsid w:val="00414CAB"/>
    <w:rsid w:val="00420921"/>
    <w:rsid w:val="004416A8"/>
    <w:rsid w:val="004449D6"/>
    <w:rsid w:val="00445111"/>
    <w:rsid w:val="00446321"/>
    <w:rsid w:val="00455FDA"/>
    <w:rsid w:val="0046002B"/>
    <w:rsid w:val="00485693"/>
    <w:rsid w:val="00486BBF"/>
    <w:rsid w:val="00487651"/>
    <w:rsid w:val="0049352E"/>
    <w:rsid w:val="004B66AA"/>
    <w:rsid w:val="004C04D6"/>
    <w:rsid w:val="004C0518"/>
    <w:rsid w:val="004C7BB1"/>
    <w:rsid w:val="004E54E1"/>
    <w:rsid w:val="004E5B86"/>
    <w:rsid w:val="004F1742"/>
    <w:rsid w:val="004F37E5"/>
    <w:rsid w:val="004F3ED3"/>
    <w:rsid w:val="004F75C7"/>
    <w:rsid w:val="005012BC"/>
    <w:rsid w:val="00501519"/>
    <w:rsid w:val="00503259"/>
    <w:rsid w:val="0050718F"/>
    <w:rsid w:val="0051497D"/>
    <w:rsid w:val="005309B8"/>
    <w:rsid w:val="005767FF"/>
    <w:rsid w:val="005843F4"/>
    <w:rsid w:val="00590AAA"/>
    <w:rsid w:val="005A1FC4"/>
    <w:rsid w:val="005B242F"/>
    <w:rsid w:val="005B444F"/>
    <w:rsid w:val="005C071E"/>
    <w:rsid w:val="005D3DA7"/>
    <w:rsid w:val="005E6140"/>
    <w:rsid w:val="005E6598"/>
    <w:rsid w:val="005F6EF6"/>
    <w:rsid w:val="00600A2E"/>
    <w:rsid w:val="00604BCE"/>
    <w:rsid w:val="00615E6E"/>
    <w:rsid w:val="00622380"/>
    <w:rsid w:val="006321A4"/>
    <w:rsid w:val="006374BD"/>
    <w:rsid w:val="00665980"/>
    <w:rsid w:val="00667D6A"/>
    <w:rsid w:val="00680137"/>
    <w:rsid w:val="00681DB3"/>
    <w:rsid w:val="006918F2"/>
    <w:rsid w:val="00691FBD"/>
    <w:rsid w:val="00696B35"/>
    <w:rsid w:val="006974F9"/>
    <w:rsid w:val="006A3CAF"/>
    <w:rsid w:val="006B06EC"/>
    <w:rsid w:val="006B5603"/>
    <w:rsid w:val="006C142C"/>
    <w:rsid w:val="006C2E7B"/>
    <w:rsid w:val="006D2E35"/>
    <w:rsid w:val="006D5F2B"/>
    <w:rsid w:val="006E37CA"/>
    <w:rsid w:val="006F1C74"/>
    <w:rsid w:val="006F3377"/>
    <w:rsid w:val="0071761A"/>
    <w:rsid w:val="00717A68"/>
    <w:rsid w:val="007268B3"/>
    <w:rsid w:val="00752CAE"/>
    <w:rsid w:val="00756F7A"/>
    <w:rsid w:val="007707A6"/>
    <w:rsid w:val="007803EC"/>
    <w:rsid w:val="007810EA"/>
    <w:rsid w:val="00786FD1"/>
    <w:rsid w:val="007A74D6"/>
    <w:rsid w:val="007B1EAE"/>
    <w:rsid w:val="007B5988"/>
    <w:rsid w:val="007B7769"/>
    <w:rsid w:val="007C3664"/>
    <w:rsid w:val="007C4650"/>
    <w:rsid w:val="007C61A1"/>
    <w:rsid w:val="007D0012"/>
    <w:rsid w:val="007D1F10"/>
    <w:rsid w:val="007E2FCE"/>
    <w:rsid w:val="007E6AC9"/>
    <w:rsid w:val="007F1FD4"/>
    <w:rsid w:val="007F5C5E"/>
    <w:rsid w:val="00803661"/>
    <w:rsid w:val="00815B2C"/>
    <w:rsid w:val="0082097D"/>
    <w:rsid w:val="00822D91"/>
    <w:rsid w:val="00822F88"/>
    <w:rsid w:val="008252E8"/>
    <w:rsid w:val="00827312"/>
    <w:rsid w:val="008341EF"/>
    <w:rsid w:val="00834D0D"/>
    <w:rsid w:val="0083547F"/>
    <w:rsid w:val="00841349"/>
    <w:rsid w:val="0084453D"/>
    <w:rsid w:val="0085232B"/>
    <w:rsid w:val="00854F6D"/>
    <w:rsid w:val="008637F1"/>
    <w:rsid w:val="00865066"/>
    <w:rsid w:val="00875FF3"/>
    <w:rsid w:val="00883A02"/>
    <w:rsid w:val="008A013E"/>
    <w:rsid w:val="008B3DC2"/>
    <w:rsid w:val="008C48C7"/>
    <w:rsid w:val="008C6062"/>
    <w:rsid w:val="008F5B76"/>
    <w:rsid w:val="00905837"/>
    <w:rsid w:val="009260E0"/>
    <w:rsid w:val="0092707E"/>
    <w:rsid w:val="00941B09"/>
    <w:rsid w:val="00943820"/>
    <w:rsid w:val="00943E79"/>
    <w:rsid w:val="009453BD"/>
    <w:rsid w:val="00945E1A"/>
    <w:rsid w:val="00963E48"/>
    <w:rsid w:val="00973C2F"/>
    <w:rsid w:val="009832C7"/>
    <w:rsid w:val="00984500"/>
    <w:rsid w:val="00993ADF"/>
    <w:rsid w:val="009C3228"/>
    <w:rsid w:val="009D1F10"/>
    <w:rsid w:val="00A2138D"/>
    <w:rsid w:val="00A351DF"/>
    <w:rsid w:val="00A40698"/>
    <w:rsid w:val="00A414AE"/>
    <w:rsid w:val="00A436B2"/>
    <w:rsid w:val="00A55725"/>
    <w:rsid w:val="00A57DB8"/>
    <w:rsid w:val="00A62A7B"/>
    <w:rsid w:val="00A67E21"/>
    <w:rsid w:val="00A74BBF"/>
    <w:rsid w:val="00AA11D9"/>
    <w:rsid w:val="00AA5573"/>
    <w:rsid w:val="00AB2765"/>
    <w:rsid w:val="00AB39FB"/>
    <w:rsid w:val="00AC6671"/>
    <w:rsid w:val="00AD290F"/>
    <w:rsid w:val="00AD31AA"/>
    <w:rsid w:val="00AD636C"/>
    <w:rsid w:val="00AE0440"/>
    <w:rsid w:val="00AE6CFD"/>
    <w:rsid w:val="00B10F2B"/>
    <w:rsid w:val="00B12725"/>
    <w:rsid w:val="00B2285D"/>
    <w:rsid w:val="00B35790"/>
    <w:rsid w:val="00B65D5B"/>
    <w:rsid w:val="00B72ABC"/>
    <w:rsid w:val="00B81A8F"/>
    <w:rsid w:val="00B8448B"/>
    <w:rsid w:val="00B86E4C"/>
    <w:rsid w:val="00B907DA"/>
    <w:rsid w:val="00BB3EBB"/>
    <w:rsid w:val="00BB5676"/>
    <w:rsid w:val="00BC1857"/>
    <w:rsid w:val="00BC41A8"/>
    <w:rsid w:val="00BC6E83"/>
    <w:rsid w:val="00BD5346"/>
    <w:rsid w:val="00BD7CEA"/>
    <w:rsid w:val="00BE0E2D"/>
    <w:rsid w:val="00BE3EC1"/>
    <w:rsid w:val="00BE4553"/>
    <w:rsid w:val="00BE7893"/>
    <w:rsid w:val="00BF4B7C"/>
    <w:rsid w:val="00BF5A2F"/>
    <w:rsid w:val="00BF63C8"/>
    <w:rsid w:val="00C01E10"/>
    <w:rsid w:val="00C045CF"/>
    <w:rsid w:val="00C15E17"/>
    <w:rsid w:val="00C16E0D"/>
    <w:rsid w:val="00C17B91"/>
    <w:rsid w:val="00C213B3"/>
    <w:rsid w:val="00C25FA3"/>
    <w:rsid w:val="00C372FD"/>
    <w:rsid w:val="00C63C2C"/>
    <w:rsid w:val="00C64BB0"/>
    <w:rsid w:val="00C73A7A"/>
    <w:rsid w:val="00C74423"/>
    <w:rsid w:val="00C750B4"/>
    <w:rsid w:val="00C75960"/>
    <w:rsid w:val="00CA578F"/>
    <w:rsid w:val="00CB20EB"/>
    <w:rsid w:val="00CB6B2C"/>
    <w:rsid w:val="00CB7B3B"/>
    <w:rsid w:val="00CC10D1"/>
    <w:rsid w:val="00CC6D77"/>
    <w:rsid w:val="00CE6D71"/>
    <w:rsid w:val="00CF1D18"/>
    <w:rsid w:val="00CF7A63"/>
    <w:rsid w:val="00D15954"/>
    <w:rsid w:val="00D27A52"/>
    <w:rsid w:val="00D27B25"/>
    <w:rsid w:val="00D27BCB"/>
    <w:rsid w:val="00D313CF"/>
    <w:rsid w:val="00D31DED"/>
    <w:rsid w:val="00D324A2"/>
    <w:rsid w:val="00D402C4"/>
    <w:rsid w:val="00D41634"/>
    <w:rsid w:val="00D60E84"/>
    <w:rsid w:val="00D70E1A"/>
    <w:rsid w:val="00D868D6"/>
    <w:rsid w:val="00D941DC"/>
    <w:rsid w:val="00D97B7E"/>
    <w:rsid w:val="00DB273E"/>
    <w:rsid w:val="00DB4864"/>
    <w:rsid w:val="00DC2454"/>
    <w:rsid w:val="00DC2A04"/>
    <w:rsid w:val="00DE7BAB"/>
    <w:rsid w:val="00DF2905"/>
    <w:rsid w:val="00E060F6"/>
    <w:rsid w:val="00E06B96"/>
    <w:rsid w:val="00E12AD3"/>
    <w:rsid w:val="00E20FCF"/>
    <w:rsid w:val="00E4367D"/>
    <w:rsid w:val="00E53E1F"/>
    <w:rsid w:val="00E54104"/>
    <w:rsid w:val="00E5785D"/>
    <w:rsid w:val="00E643E0"/>
    <w:rsid w:val="00E72507"/>
    <w:rsid w:val="00E87095"/>
    <w:rsid w:val="00E91F13"/>
    <w:rsid w:val="00E9419C"/>
    <w:rsid w:val="00E97E8B"/>
    <w:rsid w:val="00EB1112"/>
    <w:rsid w:val="00EB29F4"/>
    <w:rsid w:val="00EB30E3"/>
    <w:rsid w:val="00EB3AB7"/>
    <w:rsid w:val="00EC5525"/>
    <w:rsid w:val="00EC5B88"/>
    <w:rsid w:val="00EE4EF3"/>
    <w:rsid w:val="00EF1967"/>
    <w:rsid w:val="00F0719E"/>
    <w:rsid w:val="00F071C0"/>
    <w:rsid w:val="00F13DFA"/>
    <w:rsid w:val="00F143BE"/>
    <w:rsid w:val="00F26D8A"/>
    <w:rsid w:val="00F32647"/>
    <w:rsid w:val="00F356A6"/>
    <w:rsid w:val="00F45BD5"/>
    <w:rsid w:val="00F468A9"/>
    <w:rsid w:val="00F5454B"/>
    <w:rsid w:val="00F64D3E"/>
    <w:rsid w:val="00F71CFA"/>
    <w:rsid w:val="00F7516C"/>
    <w:rsid w:val="00FA0624"/>
    <w:rsid w:val="00FA451D"/>
    <w:rsid w:val="00FA48EA"/>
    <w:rsid w:val="00FA4F52"/>
    <w:rsid w:val="00FB4585"/>
    <w:rsid w:val="00FC2AD5"/>
    <w:rsid w:val="00FD4982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21D1E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FCD8-9019-4254-A28C-4D77BFD4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1539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28</cp:revision>
  <dcterms:created xsi:type="dcterms:W3CDTF">2017-05-30T19:52:00Z</dcterms:created>
  <dcterms:modified xsi:type="dcterms:W3CDTF">2024-05-22T21:33:00Z</dcterms:modified>
</cp:coreProperties>
</file>