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9C560" w14:textId="77777777" w:rsidR="007C61A1" w:rsidRPr="00486BBF" w:rsidRDefault="007C61A1" w:rsidP="00486BBF">
      <w:pPr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14:paraId="31F5FB92" w14:textId="77777777" w:rsidR="007C61A1" w:rsidRPr="00486BBF" w:rsidRDefault="007C61A1" w:rsidP="00486BBF">
      <w:pPr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14:paraId="44C0E814" w14:textId="4AE35844" w:rsidR="00167427" w:rsidRPr="00486BBF" w:rsidRDefault="00167427" w:rsidP="00167427">
      <w:pPr>
        <w:jc w:val="center"/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</w:pPr>
      <w:r w:rsidRPr="00486BBF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 xml:space="preserve">OPCIONALES </w:t>
      </w:r>
      <w:r w:rsidR="007707A6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>SAN ANDRES</w:t>
      </w:r>
    </w:p>
    <w:p w14:paraId="37943184" w14:textId="77777777" w:rsidR="006E37CA" w:rsidRPr="00486BBF" w:rsidRDefault="006E37CA" w:rsidP="00167427">
      <w:pPr>
        <w:rPr>
          <w:rFonts w:ascii="Arial" w:eastAsiaTheme="minorHAnsi" w:hAnsi="Arial" w:cs="Arial"/>
          <w:bCs/>
          <w:sz w:val="20"/>
          <w:szCs w:val="20"/>
          <w:lang w:val="es-PE" w:eastAsia="en-US"/>
        </w:rPr>
      </w:pPr>
    </w:p>
    <w:p w14:paraId="4B3C5E28" w14:textId="77777777" w:rsidR="006E37CA" w:rsidRPr="00486BBF" w:rsidRDefault="006E37CA" w:rsidP="00167427">
      <w:pPr>
        <w:rPr>
          <w:rFonts w:ascii="Arial" w:eastAsiaTheme="minorHAnsi" w:hAnsi="Arial" w:cs="Arial"/>
          <w:bCs/>
          <w:sz w:val="20"/>
          <w:szCs w:val="20"/>
          <w:lang w:val="es-PE" w:eastAsia="en-US"/>
        </w:rPr>
      </w:pPr>
    </w:p>
    <w:p w14:paraId="65F51020" w14:textId="77777777" w:rsidR="00486BBF" w:rsidRPr="00486BBF" w:rsidRDefault="00486BBF" w:rsidP="00167427">
      <w:pPr>
        <w:rPr>
          <w:rFonts w:ascii="Arial" w:eastAsiaTheme="minorHAnsi" w:hAnsi="Arial" w:cs="Arial"/>
          <w:bCs/>
          <w:sz w:val="20"/>
          <w:szCs w:val="20"/>
          <w:lang w:val="es-PE" w:eastAsia="en-US"/>
        </w:rPr>
      </w:pPr>
    </w:p>
    <w:tbl>
      <w:tblPr>
        <w:tblW w:w="10343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576"/>
        <w:gridCol w:w="449"/>
        <w:gridCol w:w="449"/>
        <w:gridCol w:w="439"/>
        <w:gridCol w:w="527"/>
        <w:gridCol w:w="536"/>
        <w:gridCol w:w="709"/>
        <w:gridCol w:w="1134"/>
        <w:gridCol w:w="1134"/>
      </w:tblGrid>
      <w:tr w:rsidR="00E35F74" w:rsidRPr="006E37CA" w14:paraId="48677BC6" w14:textId="01C9985E" w:rsidTr="00E35F74">
        <w:trPr>
          <w:trHeight w:val="227"/>
          <w:jc w:val="center"/>
        </w:trPr>
        <w:tc>
          <w:tcPr>
            <w:tcW w:w="4390" w:type="dxa"/>
            <w:shd w:val="clear" w:color="auto" w:fill="006600"/>
            <w:noWrap/>
            <w:vAlign w:val="center"/>
            <w:hideMark/>
          </w:tcPr>
          <w:p w14:paraId="0578958A" w14:textId="77777777" w:rsidR="00E35F74" w:rsidRPr="006E37CA" w:rsidRDefault="00E35F74" w:rsidP="00E35F7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  <w:r w:rsidRPr="006E37C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  <w:t xml:space="preserve">TOURS OPCIONALES </w:t>
            </w:r>
          </w:p>
        </w:tc>
        <w:tc>
          <w:tcPr>
            <w:tcW w:w="576" w:type="dxa"/>
            <w:shd w:val="clear" w:color="auto" w:fill="006600"/>
            <w:vAlign w:val="center"/>
            <w:hideMark/>
          </w:tcPr>
          <w:p w14:paraId="7E0D708C" w14:textId="67E03E83" w:rsidR="00E35F74" w:rsidRPr="00E35F74" w:rsidRDefault="00E35F74" w:rsidP="00E35F7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PE" w:eastAsia="es-PE"/>
              </w:rPr>
            </w:pPr>
            <w:r w:rsidRPr="00E35F74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SIB</w:t>
            </w:r>
          </w:p>
        </w:tc>
        <w:tc>
          <w:tcPr>
            <w:tcW w:w="449" w:type="dxa"/>
            <w:shd w:val="clear" w:color="auto" w:fill="006600"/>
            <w:vAlign w:val="center"/>
            <w:hideMark/>
          </w:tcPr>
          <w:p w14:paraId="64A3AB82" w14:textId="29896D89" w:rsidR="00E35F74" w:rsidRPr="00E35F74" w:rsidRDefault="00E35F74" w:rsidP="00E35F7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E35F74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449" w:type="dxa"/>
            <w:shd w:val="clear" w:color="auto" w:fill="006600"/>
            <w:vAlign w:val="center"/>
          </w:tcPr>
          <w:p w14:paraId="75F795C8" w14:textId="4EFEB05F" w:rsidR="00E35F74" w:rsidRPr="00E35F74" w:rsidRDefault="00E35F74" w:rsidP="00E35F7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E35F74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439" w:type="dxa"/>
            <w:shd w:val="clear" w:color="auto" w:fill="006600"/>
            <w:vAlign w:val="center"/>
          </w:tcPr>
          <w:p w14:paraId="363A07A7" w14:textId="56FDDDCA" w:rsidR="00E35F74" w:rsidRPr="00E35F74" w:rsidRDefault="00E35F74" w:rsidP="00E35F7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E35F74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527" w:type="dxa"/>
            <w:shd w:val="clear" w:color="auto" w:fill="006600"/>
            <w:vAlign w:val="center"/>
          </w:tcPr>
          <w:p w14:paraId="6B445E05" w14:textId="7DCF3920" w:rsidR="00E35F74" w:rsidRPr="00E35F74" w:rsidRDefault="00E35F74" w:rsidP="00E35F7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E35F74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4 </w:t>
            </w:r>
            <w:proofErr w:type="gramStart"/>
            <w:r w:rsidRPr="00E35F74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A</w:t>
            </w:r>
            <w:proofErr w:type="gramEnd"/>
            <w:r w:rsidRPr="00E35F74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6</w:t>
            </w:r>
          </w:p>
        </w:tc>
        <w:tc>
          <w:tcPr>
            <w:tcW w:w="536" w:type="dxa"/>
            <w:shd w:val="clear" w:color="auto" w:fill="006600"/>
            <w:vAlign w:val="center"/>
          </w:tcPr>
          <w:p w14:paraId="4AB555FF" w14:textId="11CF731E" w:rsidR="00E35F74" w:rsidRPr="00E35F74" w:rsidRDefault="00E35F74" w:rsidP="00E35F7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E35F74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7 </w:t>
            </w:r>
            <w:proofErr w:type="gramStart"/>
            <w:r w:rsidRPr="00E35F74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A</w:t>
            </w:r>
            <w:proofErr w:type="gramEnd"/>
            <w:r w:rsidRPr="00E35F74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9</w:t>
            </w:r>
          </w:p>
        </w:tc>
        <w:tc>
          <w:tcPr>
            <w:tcW w:w="709" w:type="dxa"/>
            <w:shd w:val="clear" w:color="auto" w:fill="006600"/>
            <w:vAlign w:val="center"/>
          </w:tcPr>
          <w:p w14:paraId="38D7C32E" w14:textId="71B38555" w:rsidR="00E35F74" w:rsidRPr="00E35F74" w:rsidRDefault="00E35F74" w:rsidP="00E35F7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E35F74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10 </w:t>
            </w:r>
            <w:proofErr w:type="gramStart"/>
            <w:r w:rsidRPr="00E35F74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A</w:t>
            </w:r>
            <w:proofErr w:type="gramEnd"/>
            <w:r w:rsidRPr="00E35F74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14</w:t>
            </w:r>
          </w:p>
        </w:tc>
        <w:tc>
          <w:tcPr>
            <w:tcW w:w="1134" w:type="dxa"/>
            <w:shd w:val="clear" w:color="auto" w:fill="006600"/>
          </w:tcPr>
          <w:p w14:paraId="69FF3969" w14:textId="575B2774" w:rsidR="00E35F74" w:rsidRPr="00BE7893" w:rsidRDefault="00E35F74" w:rsidP="00E35F7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DESDE</w:t>
            </w:r>
          </w:p>
        </w:tc>
        <w:tc>
          <w:tcPr>
            <w:tcW w:w="1134" w:type="dxa"/>
            <w:shd w:val="clear" w:color="auto" w:fill="006600"/>
          </w:tcPr>
          <w:p w14:paraId="2DE700A7" w14:textId="0ED7367B" w:rsidR="00E35F74" w:rsidRPr="00BE7893" w:rsidRDefault="00E35F74" w:rsidP="00E35F7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HASTA</w:t>
            </w:r>
          </w:p>
        </w:tc>
      </w:tr>
      <w:tr w:rsidR="00276BD6" w:rsidRPr="006E37CA" w14:paraId="318EFFA6" w14:textId="1210CA7C" w:rsidTr="00E35F74">
        <w:trPr>
          <w:trHeight w:val="227"/>
          <w:jc w:val="center"/>
        </w:trPr>
        <w:tc>
          <w:tcPr>
            <w:tcW w:w="4390" w:type="dxa"/>
            <w:shd w:val="clear" w:color="auto" w:fill="auto"/>
            <w:noWrap/>
            <w:vAlign w:val="center"/>
          </w:tcPr>
          <w:p w14:paraId="45044062" w14:textId="409D7AA4" w:rsidR="00276BD6" w:rsidRPr="002039DC" w:rsidRDefault="00276BD6" w:rsidP="00276BD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Cambria" w:hAnsi="Cambria" w:cs="Calibri"/>
                <w:sz w:val="20"/>
                <w:szCs w:val="20"/>
              </w:rPr>
              <w:t>Aquanautas</w:t>
            </w:r>
            <w:proofErr w:type="spellEnd"/>
            <w:r>
              <w:rPr>
                <w:rFonts w:ascii="Cambria" w:hAnsi="Cambria" w:cs="Calibri"/>
                <w:sz w:val="20"/>
                <w:szCs w:val="20"/>
              </w:rPr>
              <w:t>- Compartido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F26C731" w14:textId="07CE7DC0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1DB4899B" w14:textId="76046E12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449" w:type="dxa"/>
            <w:vAlign w:val="center"/>
          </w:tcPr>
          <w:p w14:paraId="320FBAE1" w14:textId="416CFBA3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439" w:type="dxa"/>
            <w:vAlign w:val="center"/>
          </w:tcPr>
          <w:p w14:paraId="20810CBA" w14:textId="19AD6121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527" w:type="dxa"/>
            <w:vAlign w:val="center"/>
          </w:tcPr>
          <w:p w14:paraId="11D1FDE3" w14:textId="1B80F5D7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536" w:type="dxa"/>
            <w:vAlign w:val="center"/>
          </w:tcPr>
          <w:p w14:paraId="01E24161" w14:textId="3D63F4E6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709" w:type="dxa"/>
            <w:vAlign w:val="center"/>
          </w:tcPr>
          <w:p w14:paraId="4005976D" w14:textId="0BA638BB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1134" w:type="dxa"/>
            <w:vAlign w:val="center"/>
          </w:tcPr>
          <w:p w14:paraId="64392888" w14:textId="5159F50C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01/01/2025</w:t>
            </w:r>
          </w:p>
        </w:tc>
        <w:tc>
          <w:tcPr>
            <w:tcW w:w="1134" w:type="dxa"/>
            <w:vAlign w:val="center"/>
          </w:tcPr>
          <w:p w14:paraId="2934A9ED" w14:textId="3095D7D1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30/12/2025</w:t>
            </w:r>
          </w:p>
        </w:tc>
      </w:tr>
      <w:tr w:rsidR="00276BD6" w:rsidRPr="006E37CA" w14:paraId="230A65C2" w14:textId="6467A962" w:rsidTr="00E35F74">
        <w:trPr>
          <w:trHeight w:val="227"/>
          <w:jc w:val="center"/>
        </w:trPr>
        <w:tc>
          <w:tcPr>
            <w:tcW w:w="4390" w:type="dxa"/>
            <w:shd w:val="clear" w:color="auto" w:fill="auto"/>
            <w:noWrap/>
            <w:vAlign w:val="center"/>
          </w:tcPr>
          <w:p w14:paraId="55F24EFB" w14:textId="27F5C94D" w:rsidR="00276BD6" w:rsidRPr="002039DC" w:rsidRDefault="00276BD6" w:rsidP="00276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sz w:val="20"/>
                <w:szCs w:val="20"/>
              </w:rPr>
              <w:t>SnorKeling</w:t>
            </w:r>
            <w:proofErr w:type="spellEnd"/>
            <w:r>
              <w:rPr>
                <w:rFonts w:ascii="Cambria" w:hAnsi="Cambria" w:cs="Calibri"/>
                <w:sz w:val="20"/>
                <w:szCs w:val="20"/>
              </w:rPr>
              <w:t>- Compartido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BCCDE8E" w14:textId="5E369AF1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0D82D298" w14:textId="7305E61F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449" w:type="dxa"/>
            <w:vAlign w:val="center"/>
          </w:tcPr>
          <w:p w14:paraId="6ED5BEFF" w14:textId="51D180DC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439" w:type="dxa"/>
            <w:vAlign w:val="center"/>
          </w:tcPr>
          <w:p w14:paraId="190D3C2B" w14:textId="2FFAE136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527" w:type="dxa"/>
            <w:vAlign w:val="center"/>
          </w:tcPr>
          <w:p w14:paraId="2BC9F718" w14:textId="50DC8D12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536" w:type="dxa"/>
            <w:vAlign w:val="center"/>
          </w:tcPr>
          <w:p w14:paraId="020759A0" w14:textId="381CD51D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709" w:type="dxa"/>
            <w:vAlign w:val="center"/>
          </w:tcPr>
          <w:p w14:paraId="7E191368" w14:textId="40460013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1134" w:type="dxa"/>
            <w:vAlign w:val="center"/>
          </w:tcPr>
          <w:p w14:paraId="21898B98" w14:textId="33B15BA4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01/01/2025</w:t>
            </w:r>
          </w:p>
        </w:tc>
        <w:tc>
          <w:tcPr>
            <w:tcW w:w="1134" w:type="dxa"/>
            <w:vAlign w:val="center"/>
          </w:tcPr>
          <w:p w14:paraId="77DA0EF5" w14:textId="72051E86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30/12/2025</w:t>
            </w:r>
          </w:p>
        </w:tc>
      </w:tr>
      <w:tr w:rsidR="00276BD6" w:rsidRPr="006E37CA" w14:paraId="19DE06EA" w14:textId="037CBE99" w:rsidTr="00E35F74">
        <w:trPr>
          <w:trHeight w:val="227"/>
          <w:jc w:val="center"/>
        </w:trPr>
        <w:tc>
          <w:tcPr>
            <w:tcW w:w="4390" w:type="dxa"/>
            <w:shd w:val="clear" w:color="auto" w:fill="auto"/>
            <w:noWrap/>
            <w:vAlign w:val="center"/>
          </w:tcPr>
          <w:p w14:paraId="60EE8962" w14:textId="67CC2560" w:rsidR="00276BD6" w:rsidRPr="002039DC" w:rsidRDefault="00276BD6" w:rsidP="00276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Tour Vuelta a la Isla Con Entradas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A196080" w14:textId="556BBF27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7A97D78D" w14:textId="589A3FF9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166</w:t>
            </w:r>
          </w:p>
        </w:tc>
        <w:tc>
          <w:tcPr>
            <w:tcW w:w="449" w:type="dxa"/>
            <w:vAlign w:val="center"/>
          </w:tcPr>
          <w:p w14:paraId="2E35403F" w14:textId="608255E9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105</w:t>
            </w:r>
          </w:p>
        </w:tc>
        <w:tc>
          <w:tcPr>
            <w:tcW w:w="439" w:type="dxa"/>
            <w:vAlign w:val="center"/>
          </w:tcPr>
          <w:p w14:paraId="4BEE8CD3" w14:textId="7E87621E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527" w:type="dxa"/>
            <w:vAlign w:val="center"/>
          </w:tcPr>
          <w:p w14:paraId="199D4FA0" w14:textId="7333BFF6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536" w:type="dxa"/>
            <w:vAlign w:val="center"/>
          </w:tcPr>
          <w:p w14:paraId="54624256" w14:textId="235823B9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709" w:type="dxa"/>
            <w:vAlign w:val="center"/>
          </w:tcPr>
          <w:p w14:paraId="43045FDA" w14:textId="6CD98957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14:paraId="5302D978" w14:textId="0A78AE57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01/01/2025</w:t>
            </w:r>
          </w:p>
        </w:tc>
        <w:tc>
          <w:tcPr>
            <w:tcW w:w="1134" w:type="dxa"/>
            <w:vAlign w:val="center"/>
          </w:tcPr>
          <w:p w14:paraId="63A8B524" w14:textId="69635627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30/12/2025</w:t>
            </w:r>
          </w:p>
        </w:tc>
      </w:tr>
      <w:tr w:rsidR="00276BD6" w:rsidRPr="006E37CA" w14:paraId="0EF178EF" w14:textId="5A3A23CE" w:rsidTr="00E35F74">
        <w:trPr>
          <w:trHeight w:val="227"/>
          <w:jc w:val="center"/>
        </w:trPr>
        <w:tc>
          <w:tcPr>
            <w:tcW w:w="4390" w:type="dxa"/>
            <w:shd w:val="clear" w:color="auto" w:fill="auto"/>
            <w:noWrap/>
            <w:vAlign w:val="center"/>
          </w:tcPr>
          <w:p w14:paraId="75BBF4E1" w14:textId="6AF606FF" w:rsidR="00276BD6" w:rsidRPr="00E35F74" w:rsidRDefault="00276BD6" w:rsidP="00276B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5F74">
              <w:rPr>
                <w:rFonts w:ascii="Cambria" w:hAnsi="Cambria" w:cs="Calibri"/>
                <w:sz w:val="18"/>
                <w:szCs w:val="18"/>
              </w:rPr>
              <w:t xml:space="preserve">Tour Acuario y </w:t>
            </w:r>
            <w:proofErr w:type="spellStart"/>
            <w:r w:rsidRPr="00E35F74">
              <w:rPr>
                <w:rFonts w:ascii="Cambria" w:hAnsi="Cambria" w:cs="Calibri"/>
                <w:sz w:val="18"/>
                <w:szCs w:val="18"/>
              </w:rPr>
              <w:t>Jhonny</w:t>
            </w:r>
            <w:proofErr w:type="spellEnd"/>
            <w:r w:rsidRPr="00E35F74">
              <w:rPr>
                <w:rFonts w:ascii="Cambria" w:hAnsi="Cambria" w:cs="Calibri"/>
                <w:sz w:val="18"/>
                <w:szCs w:val="18"/>
              </w:rPr>
              <w:t xml:space="preserve"> Cay Tradicional</w:t>
            </w:r>
            <w:r>
              <w:rPr>
                <w:rFonts w:ascii="Cambria" w:hAnsi="Cambria" w:cs="Calibri"/>
                <w:sz w:val="18"/>
                <w:szCs w:val="18"/>
              </w:rPr>
              <w:t xml:space="preserve"> </w:t>
            </w:r>
            <w:r w:rsidRPr="00E35F74">
              <w:rPr>
                <w:rFonts w:ascii="Cambria" w:hAnsi="Cambria" w:cs="Calibri"/>
                <w:sz w:val="18"/>
                <w:szCs w:val="18"/>
              </w:rPr>
              <w:t>- Sin almuerzo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6AE4C95" w14:textId="1CA2CA9D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27BCB8E3" w14:textId="3C1F7980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449" w:type="dxa"/>
            <w:vAlign w:val="center"/>
          </w:tcPr>
          <w:p w14:paraId="0E0D9E41" w14:textId="6CCA1D5D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439" w:type="dxa"/>
            <w:vAlign w:val="center"/>
          </w:tcPr>
          <w:p w14:paraId="3B7CE986" w14:textId="37925F0A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527" w:type="dxa"/>
            <w:vAlign w:val="center"/>
          </w:tcPr>
          <w:p w14:paraId="42177F37" w14:textId="21701897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536" w:type="dxa"/>
            <w:vAlign w:val="center"/>
          </w:tcPr>
          <w:p w14:paraId="4E717CA5" w14:textId="646C27FA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709" w:type="dxa"/>
            <w:vAlign w:val="center"/>
          </w:tcPr>
          <w:p w14:paraId="1A782A0A" w14:textId="43AE9E44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1134" w:type="dxa"/>
            <w:vAlign w:val="center"/>
          </w:tcPr>
          <w:p w14:paraId="3A45D4A1" w14:textId="78051FC8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01/01/2025</w:t>
            </w:r>
          </w:p>
        </w:tc>
        <w:tc>
          <w:tcPr>
            <w:tcW w:w="1134" w:type="dxa"/>
            <w:vAlign w:val="center"/>
          </w:tcPr>
          <w:p w14:paraId="037C8E1A" w14:textId="7EA4E2B3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30/12/2025</w:t>
            </w:r>
          </w:p>
        </w:tc>
      </w:tr>
      <w:tr w:rsidR="00276BD6" w:rsidRPr="006E37CA" w14:paraId="03F2D2CD" w14:textId="5C641D03" w:rsidTr="00E35F74">
        <w:trPr>
          <w:trHeight w:val="227"/>
          <w:jc w:val="center"/>
        </w:trPr>
        <w:tc>
          <w:tcPr>
            <w:tcW w:w="4390" w:type="dxa"/>
            <w:shd w:val="clear" w:color="auto" w:fill="auto"/>
            <w:noWrap/>
            <w:vAlign w:val="center"/>
          </w:tcPr>
          <w:p w14:paraId="60B91E3F" w14:textId="50770240" w:rsidR="00276BD6" w:rsidRPr="002039DC" w:rsidRDefault="00276BD6" w:rsidP="00276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Tour Diurno por la </w:t>
            </w:r>
            <w:proofErr w:type="spellStart"/>
            <w:r>
              <w:rPr>
                <w:rFonts w:ascii="Cambria" w:hAnsi="Cambria" w:cs="Calibri"/>
                <w:sz w:val="20"/>
                <w:szCs w:val="20"/>
              </w:rPr>
              <w:t>Bahia</w:t>
            </w:r>
            <w:proofErr w:type="spellEnd"/>
          </w:p>
        </w:tc>
        <w:tc>
          <w:tcPr>
            <w:tcW w:w="576" w:type="dxa"/>
            <w:shd w:val="clear" w:color="auto" w:fill="auto"/>
            <w:vAlign w:val="center"/>
          </w:tcPr>
          <w:p w14:paraId="38CA4448" w14:textId="5177458A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42AA5F7D" w14:textId="72DA84BE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449" w:type="dxa"/>
            <w:vAlign w:val="center"/>
          </w:tcPr>
          <w:p w14:paraId="1D1E1661" w14:textId="1B399D3D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439" w:type="dxa"/>
            <w:vAlign w:val="center"/>
          </w:tcPr>
          <w:p w14:paraId="264D4428" w14:textId="40CC8937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527" w:type="dxa"/>
            <w:vAlign w:val="center"/>
          </w:tcPr>
          <w:p w14:paraId="7D3C7FDB" w14:textId="2E54FAEF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536" w:type="dxa"/>
            <w:vAlign w:val="center"/>
          </w:tcPr>
          <w:p w14:paraId="72A226C9" w14:textId="0D2B6AE9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709" w:type="dxa"/>
            <w:vAlign w:val="center"/>
          </w:tcPr>
          <w:p w14:paraId="1501DFC9" w14:textId="091B6090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1134" w:type="dxa"/>
            <w:vAlign w:val="center"/>
          </w:tcPr>
          <w:p w14:paraId="708E1C14" w14:textId="2806DB03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01/01/2025</w:t>
            </w:r>
          </w:p>
        </w:tc>
        <w:tc>
          <w:tcPr>
            <w:tcW w:w="1134" w:type="dxa"/>
            <w:vAlign w:val="center"/>
          </w:tcPr>
          <w:p w14:paraId="07B9E452" w14:textId="493038B6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30/12/2025</w:t>
            </w:r>
          </w:p>
        </w:tc>
      </w:tr>
      <w:tr w:rsidR="00276BD6" w:rsidRPr="006E37CA" w14:paraId="5789B45B" w14:textId="0178C44E" w:rsidTr="00E35F74">
        <w:trPr>
          <w:trHeight w:val="227"/>
          <w:jc w:val="center"/>
        </w:trPr>
        <w:tc>
          <w:tcPr>
            <w:tcW w:w="4390" w:type="dxa"/>
            <w:shd w:val="clear" w:color="auto" w:fill="auto"/>
            <w:noWrap/>
            <w:vAlign w:val="center"/>
          </w:tcPr>
          <w:p w14:paraId="158DBF78" w14:textId="0BDA474A" w:rsidR="00276BD6" w:rsidRPr="002039DC" w:rsidRDefault="00276BD6" w:rsidP="00276B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sz w:val="20"/>
                <w:szCs w:val="20"/>
              </w:rPr>
              <w:t>Aquanautas</w:t>
            </w:r>
            <w:proofErr w:type="spellEnd"/>
            <w:r>
              <w:rPr>
                <w:rFonts w:ascii="Cambria" w:hAnsi="Cambria" w:cs="Calibri"/>
                <w:sz w:val="20"/>
                <w:szCs w:val="20"/>
              </w:rPr>
              <w:t>- Compartido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9F70C86" w14:textId="671D8C63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15A857C9" w14:textId="4DC58CD9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449" w:type="dxa"/>
            <w:vAlign w:val="center"/>
          </w:tcPr>
          <w:p w14:paraId="763C6B18" w14:textId="14379CB6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439" w:type="dxa"/>
            <w:vAlign w:val="center"/>
          </w:tcPr>
          <w:p w14:paraId="06E576F3" w14:textId="3866560C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527" w:type="dxa"/>
            <w:vAlign w:val="center"/>
          </w:tcPr>
          <w:p w14:paraId="2C110C3D" w14:textId="1C60C483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536" w:type="dxa"/>
            <w:vAlign w:val="center"/>
          </w:tcPr>
          <w:p w14:paraId="7194F701" w14:textId="475F931B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709" w:type="dxa"/>
            <w:vAlign w:val="center"/>
          </w:tcPr>
          <w:p w14:paraId="250F5056" w14:textId="39932592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1134" w:type="dxa"/>
            <w:vAlign w:val="center"/>
          </w:tcPr>
          <w:p w14:paraId="7DBDAFB3" w14:textId="471C91F5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01/01/2025</w:t>
            </w:r>
          </w:p>
        </w:tc>
        <w:tc>
          <w:tcPr>
            <w:tcW w:w="1134" w:type="dxa"/>
            <w:vAlign w:val="center"/>
          </w:tcPr>
          <w:p w14:paraId="110FA5C0" w14:textId="7498E729" w:rsidR="00276BD6" w:rsidRDefault="00276BD6" w:rsidP="00276B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30/12/2025</w:t>
            </w:r>
          </w:p>
        </w:tc>
      </w:tr>
    </w:tbl>
    <w:p w14:paraId="270A8982" w14:textId="77777777" w:rsidR="00262E48" w:rsidRDefault="00262E48">
      <w:pPr>
        <w:spacing w:after="200" w:line="276" w:lineRule="auto"/>
        <w:rPr>
          <w:rFonts w:ascii="Arial" w:eastAsiaTheme="minorHAnsi" w:hAnsi="Arial" w:cs="Arial"/>
          <w:b/>
          <w:bCs/>
          <w:sz w:val="20"/>
          <w:szCs w:val="20"/>
          <w:lang w:val="es-PE" w:eastAsia="en-US"/>
        </w:rPr>
      </w:pPr>
    </w:p>
    <w:p w14:paraId="5A4A060F" w14:textId="66F684C7" w:rsidR="00262E48" w:rsidRDefault="00262E48" w:rsidP="00262E4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D56CDC">
        <w:rPr>
          <w:rFonts w:asciiTheme="minorHAnsi" w:hAnsiTheme="minorHAnsi" w:cstheme="minorHAnsi"/>
          <w:color w:val="000000"/>
          <w:sz w:val="20"/>
          <w:szCs w:val="20"/>
        </w:rPr>
        <w:t>Tour Opcionales son 10% Comisionable</w:t>
      </w:r>
      <w:r w:rsidR="00231014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64D75260" w14:textId="77777777" w:rsidR="00262E48" w:rsidRPr="00D56CDC" w:rsidRDefault="00262E48" w:rsidP="00262E4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Precio por personas en dólares americanos</w:t>
      </w:r>
    </w:p>
    <w:p w14:paraId="3380206A" w14:textId="77777777" w:rsidR="00262E48" w:rsidRPr="00D56CDC" w:rsidRDefault="00262E48" w:rsidP="00262E4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D56CDC">
        <w:rPr>
          <w:rFonts w:asciiTheme="minorHAnsi" w:hAnsiTheme="minorHAnsi" w:cstheme="minorHAnsi"/>
          <w:color w:val="000000"/>
          <w:sz w:val="20"/>
          <w:szCs w:val="20"/>
        </w:rPr>
        <w:t xml:space="preserve">Sujeto a disponibilidad y a cambios sin previo aviso. </w:t>
      </w:r>
    </w:p>
    <w:p w14:paraId="55685FCB" w14:textId="77777777" w:rsidR="00262E48" w:rsidRPr="00D56CDC" w:rsidRDefault="00262E48" w:rsidP="00262E4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D56CDC">
        <w:rPr>
          <w:rFonts w:asciiTheme="minorHAnsi" w:hAnsiTheme="minorHAnsi" w:cstheme="minorHAnsi"/>
          <w:color w:val="000000"/>
          <w:sz w:val="20"/>
          <w:szCs w:val="20"/>
        </w:rPr>
        <w:t>Debido a los múltiples cambios que ocurren diariamente en turismo, estos precios deben de ser confirmados al momento de solicitar la reserva.</w:t>
      </w:r>
    </w:p>
    <w:p w14:paraId="202FCE0F" w14:textId="77777777" w:rsidR="00262E48" w:rsidRPr="008F5B76" w:rsidRDefault="00262E48">
      <w:pPr>
        <w:spacing w:after="200" w:line="276" w:lineRule="auto"/>
        <w:rPr>
          <w:rFonts w:ascii="Arial" w:eastAsiaTheme="minorHAnsi" w:hAnsi="Arial" w:cs="Arial"/>
          <w:b/>
          <w:bCs/>
          <w:sz w:val="20"/>
          <w:szCs w:val="20"/>
          <w:lang w:val="es-PE" w:eastAsia="en-US"/>
        </w:rPr>
      </w:pPr>
    </w:p>
    <w:p w14:paraId="6500CAB9" w14:textId="77777777" w:rsidR="00262E48" w:rsidRDefault="00262E48">
      <w:pPr>
        <w:spacing w:after="200" w:line="276" w:lineRule="auto"/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br w:type="page"/>
      </w:r>
    </w:p>
    <w:p w14:paraId="6A6DFAAA" w14:textId="5ADE397B" w:rsidR="007707A6" w:rsidRPr="007707A6" w:rsidRDefault="00E35F74" w:rsidP="007707A6">
      <w:pPr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 w:rsidRPr="00E35F74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lastRenderedPageBreak/>
        <w:t>AQUANUATAS</w:t>
      </w:r>
    </w:p>
    <w:p w14:paraId="7FA0B09F" w14:textId="065CDF22" w:rsidR="00E35F74" w:rsidRPr="00E35F74" w:rsidRDefault="00E35F74" w:rsidP="00E35F74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Este tour es una caminata de 25 minutos en el fondo del mar con escafandras, una experiencia al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estilo “Jaques Cousteau”.</w:t>
      </w:r>
    </w:p>
    <w:p w14:paraId="1524364F" w14:textId="02C6EA0C" w:rsidR="00E35F74" w:rsidRPr="00E35F74" w:rsidRDefault="00E35F74" w:rsidP="00E35F74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Incluye: Transporte terrestre, recorrido en el fondo del mar 25 minutos </w:t>
      </w:r>
      <w:proofErr w:type="spellStart"/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aprox</w:t>
      </w:r>
      <w:proofErr w:type="spellEnd"/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(6 metros de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profundidad.</w:t>
      </w:r>
    </w:p>
    <w:p w14:paraId="50F5BF27" w14:textId="3780293E" w:rsidR="00E35F74" w:rsidRPr="00E35F74" w:rsidRDefault="00E35F74" w:rsidP="00E35F74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 Incluye: Gastos no descritos, traslados hotel-punto de encuentro-hotel, Videos, Fotos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Nota: Cuando existe mal tiempo la DIMAR (Capitanía del Puerto de San Andrés) tiene la potestad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de no dejar no dejar operar ningún tipo de embarcación, por tal razón los tours pueden ser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programados o cancelados hasta nueva orden de esta entidad.</w:t>
      </w:r>
    </w:p>
    <w:p w14:paraId="767DB4A4" w14:textId="7EB31288" w:rsidR="007707A6" w:rsidRPr="00D868D6" w:rsidRDefault="00E35F74" w:rsidP="00E35F74">
      <w:pPr>
        <w:jc w:val="both"/>
        <w:rPr>
          <w:rFonts w:asciiTheme="minorHAnsi" w:eastAsiaTheme="minorHAnsi" w:hAnsiTheme="minorHAnsi" w:cstheme="minorHAnsi"/>
          <w:bCs/>
          <w:sz w:val="19"/>
          <w:szCs w:val="19"/>
          <w:lang w:val="es-ES" w:eastAsia="en-US"/>
        </w:rPr>
      </w:pP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 aplica para menores de 12 años o personas con una estatura menor a 1.40 cm</w:t>
      </w:r>
    </w:p>
    <w:p w14:paraId="4F87DED4" w14:textId="77777777" w:rsidR="007707A6" w:rsidRPr="00D868D6" w:rsidRDefault="007707A6" w:rsidP="007707A6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ES" w:eastAsia="en-US"/>
        </w:rPr>
      </w:pPr>
    </w:p>
    <w:p w14:paraId="2A7C508C" w14:textId="46F33030" w:rsidR="007707A6" w:rsidRPr="00D868D6" w:rsidRDefault="00E35F74" w:rsidP="007707A6">
      <w:pPr>
        <w:rPr>
          <w:rFonts w:asciiTheme="minorHAnsi" w:eastAsiaTheme="minorHAnsi" w:hAnsiTheme="minorHAnsi" w:cstheme="minorHAnsi"/>
          <w:b/>
          <w:bCs/>
          <w:sz w:val="20"/>
          <w:szCs w:val="20"/>
          <w:lang w:val="es-ES" w:eastAsia="en-US"/>
        </w:rPr>
      </w:pPr>
      <w:r w:rsidRPr="00E35F74">
        <w:rPr>
          <w:rFonts w:asciiTheme="minorHAnsi" w:eastAsiaTheme="minorHAnsi" w:hAnsiTheme="minorHAnsi" w:cstheme="minorHAnsi"/>
          <w:b/>
          <w:bCs/>
          <w:sz w:val="20"/>
          <w:szCs w:val="20"/>
          <w:lang w:val="es-ES" w:eastAsia="en-US"/>
        </w:rPr>
        <w:t>SNORKELING</w:t>
      </w:r>
    </w:p>
    <w:p w14:paraId="7C77E009" w14:textId="1DE5CE71" w:rsidR="00E35F74" w:rsidRPr="00E35F74" w:rsidRDefault="00E35F74" w:rsidP="00E35F74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Este tour es una forma divertida de disfrutar el mar y su belleza submarina, es una aventura que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puede disfrutar tanto grandes como chicos. Este tour tiene una duración de tres horas donde se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realiza una instrucción teórica, práctica en aguas no tan profundas y finalmente se llevará al mar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para apreciar la barrera coralina.</w:t>
      </w:r>
    </w:p>
    <w:p w14:paraId="688085EE" w14:textId="3052FAC2" w:rsidR="00E35F74" w:rsidRPr="00E35F74" w:rsidRDefault="00E35F74" w:rsidP="00E35F74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Incluye: Transporte marítimo equipo completo (mascara de silicona, snorkel o tubo, aletas,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chaleco salvavidas) y guía experto.</w:t>
      </w:r>
    </w:p>
    <w:p w14:paraId="06A64C8B" w14:textId="03600CC4" w:rsidR="00E35F74" w:rsidRPr="00E35F74" w:rsidRDefault="00E35F74" w:rsidP="00E35F74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 Incluye: Gastos no descritos, traslados hotel-punto de encuentro-hotel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Nota: Cuando existe mal tiempo la DIMAR (Capitanía del Puerto de San Andrés) tiene la potestad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de no dejar no dejar operar ningún tipo de embarcación, por tal razón los tours pueden ser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programados o cancelados hasta nueva orden de esta entidad.</w:t>
      </w:r>
    </w:p>
    <w:p w14:paraId="16702586" w14:textId="44093637" w:rsidR="007707A6" w:rsidRPr="007707A6" w:rsidRDefault="00E35F74" w:rsidP="00E35F74">
      <w:pPr>
        <w:jc w:val="both"/>
        <w:rPr>
          <w:rFonts w:asciiTheme="minorHAnsi" w:eastAsiaTheme="minorHAnsi" w:hAnsiTheme="minorHAnsi" w:cstheme="minorHAnsi"/>
          <w:bCs/>
          <w:sz w:val="18"/>
          <w:szCs w:val="18"/>
          <w:lang w:val="es-PE" w:eastAsia="en-US"/>
        </w:rPr>
      </w:pP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Por resolución ambiental, los días martes no se realiza avistamiento de rayas, por lo cual se realiza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una parada adicional en zona de corales. El tour no es recomendable para personas con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discapacidad, pues cuenta con espacios de difícil accesibilidad.</w:t>
      </w:r>
    </w:p>
    <w:p w14:paraId="675C55ED" w14:textId="77777777" w:rsidR="007707A6" w:rsidRDefault="007707A6" w:rsidP="007707A6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35F985ED" w14:textId="5F9A5691" w:rsidR="00FB4585" w:rsidRDefault="00E35F74" w:rsidP="00E35F74">
      <w:pPr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 w:rsidRPr="00E35F74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>TOUR VUELTA A LA ISLA ESPECIAL SERVICIO COMPARTIDO O PRIVADO (INCLUYE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 xml:space="preserve"> </w:t>
      </w:r>
      <w:r w:rsidRPr="00E35F74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>ENTRADAS)</w:t>
      </w:r>
    </w:p>
    <w:p w14:paraId="1EDFD910" w14:textId="77777777" w:rsidR="00E35F74" w:rsidRDefault="00E35F74" w:rsidP="00E35F74">
      <w:pPr>
        <w:ind w:right="-1"/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Tour completo con guía acompañante, ofrecemos la inigualable oportunidad de conocer diferentes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sitios turísticos de esta hermosa Isla de Colombia, pasando por la Primera Iglesia Bautista e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incluyendo visita a tres atractivos los cuales mejoran más y más con el desarrollo del tour. Bar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abierto de bebidas nacionales a partir de la primera parada, a bordo de un microbús con aire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acondicionado o una chiva abierta (dependiendo de la disponibilidad y cantidad de pasajeros)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</w:p>
    <w:p w14:paraId="65FA4CBB" w14:textId="14C32E9C" w:rsidR="00E35F74" w:rsidRPr="00E35F74" w:rsidRDefault="00E35F74" w:rsidP="00E35F74">
      <w:pPr>
        <w:ind w:right="-1"/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Incluye: Transporte en microbús o chiva, guía acompañante, entrada a los sitios visitados, bebidas</w:t>
      </w:r>
    </w:p>
    <w:p w14:paraId="4E5E849D" w14:textId="77777777" w:rsidR="00E35F74" w:rsidRPr="00E35F74" w:rsidRDefault="00E35F74" w:rsidP="00E35F74">
      <w:pPr>
        <w:ind w:right="-1"/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nacionales y snack.</w:t>
      </w:r>
    </w:p>
    <w:p w14:paraId="1B125D58" w14:textId="77777777" w:rsidR="00E35F74" w:rsidRPr="00E35F74" w:rsidRDefault="00E35F74" w:rsidP="00E35F74">
      <w:pPr>
        <w:ind w:right="-1"/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 Incluye: Gastos no descritos</w:t>
      </w:r>
    </w:p>
    <w:p w14:paraId="2A93B86F" w14:textId="77777777" w:rsidR="00E35F74" w:rsidRPr="00E35F74" w:rsidRDefault="00E35F74" w:rsidP="00E35F74">
      <w:pPr>
        <w:ind w:right="-1"/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Recomendaciones: Ropa cómoda, gorra o sombrero, vestido de baño, toalla de playa y bloqueador</w:t>
      </w:r>
    </w:p>
    <w:p w14:paraId="624A9B1B" w14:textId="00174E66" w:rsidR="007707A6" w:rsidRPr="00A55725" w:rsidRDefault="00E35F74" w:rsidP="00E35F74">
      <w:pPr>
        <w:ind w:right="-1"/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solar, zapatos para caminar en el mar, snorkel y careta para buceo.</w:t>
      </w:r>
    </w:p>
    <w:p w14:paraId="632D5876" w14:textId="77777777" w:rsidR="007707A6" w:rsidRDefault="007707A6" w:rsidP="007707A6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1494BDAE" w14:textId="46B4DC1D" w:rsidR="007707A6" w:rsidRPr="007707A6" w:rsidRDefault="00E35F74" w:rsidP="007707A6">
      <w:pPr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 w:rsidRPr="00E35F74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>TOUR ACUARIO - JHONNY CAY- SERVICIO COMPARTIDO SIN ALMUERZO</w:t>
      </w:r>
      <w:r w:rsidR="007707A6" w:rsidRPr="007707A6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 xml:space="preserve"> </w:t>
      </w:r>
    </w:p>
    <w:p w14:paraId="78E1E619" w14:textId="54E6123B" w:rsidR="00E35F74" w:rsidRPr="00E35F74" w:rsidRDefault="00E35F74" w:rsidP="00E35F74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Encuentro en el muelle para salir en lancha al cayo de </w:t>
      </w:r>
      <w:proofErr w:type="spellStart"/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Jhonny</w:t>
      </w:r>
      <w:proofErr w:type="spellEnd"/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Cay que se caracteriza por su música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reggae y las fuertes olas del mar que cambia de colores, luego al Acuario natural que es un cayo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rodeado de un arrecife de coral lleno de peces de colores y finalmente recorrido por los manglares.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</w:p>
    <w:p w14:paraId="3362C158" w14:textId="1C15BF23" w:rsidR="00E35F74" w:rsidRPr="00E35F74" w:rsidRDefault="00E35F74" w:rsidP="00E35F74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NOTA: Este tour NO incluye almuerzo, traslados al muelle ni el impuesto del zarpe que son </w:t>
      </w:r>
      <w:proofErr w:type="spellStart"/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aprox</w:t>
      </w:r>
      <w:proofErr w:type="spellEnd"/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USD 4.00 por persona. Tour Sujeto, aplica restricciones por condiciones del clima.</w:t>
      </w:r>
    </w:p>
    <w:p w14:paraId="6EA01A71" w14:textId="77777777" w:rsidR="00E35F74" w:rsidRPr="00E35F74" w:rsidRDefault="00E35F74" w:rsidP="00E35F74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Tour sujeto, aplica restricciones por condiciones del clima.</w:t>
      </w:r>
    </w:p>
    <w:p w14:paraId="01FAC613" w14:textId="721A258E" w:rsidR="00A55725" w:rsidRPr="002039DC" w:rsidRDefault="00E35F74" w:rsidP="00E35F74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Recomendaciones: Ropa cómoda, gorra o sombrero, vestido de baño, toalla de playa y bloqueador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solar, zapatos para caminar en el mar, snorkel y careta para buceo. El tour no es recomendable para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personas con discapacidad, pues cuenta con espacios de difícil accesibilidad.</w:t>
      </w:r>
    </w:p>
    <w:p w14:paraId="0C8D6DA5" w14:textId="77777777" w:rsidR="007707A6" w:rsidRDefault="007707A6" w:rsidP="007707A6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28B402E6" w14:textId="19CFB1F9" w:rsidR="00A55725" w:rsidRPr="007707A6" w:rsidRDefault="00E35F74" w:rsidP="00A55725">
      <w:pPr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 w:rsidRPr="00E35F74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>CRUCERO POR LA BAHÍA – SERVICIO COMPARTIDO</w:t>
      </w:r>
    </w:p>
    <w:p w14:paraId="41667A87" w14:textId="518CF461" w:rsidR="00E35F74" w:rsidRPr="00E35F74" w:rsidRDefault="00E35F74" w:rsidP="00E35F74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Disfrute de un maravilloso paseo por la Bahía Principal de San Andrés a bordo de una moderna y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confortable embarcación. Realice un espectacular recorrido en medio de barcos a vela y navíos de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carga, además de bordear parque Natural Old Point donde se podrá apreciar la belleza natural de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este paraíso sin igual. Música, baile y recreación hacen parte de la diversión.</w:t>
      </w:r>
    </w:p>
    <w:p w14:paraId="13775859" w14:textId="77777777" w:rsidR="00E35F74" w:rsidRPr="00E35F74" w:rsidRDefault="00E35F74" w:rsidP="00E35F74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Incluye: Tour de dos horas, animación, música de equipo de sonido.</w:t>
      </w:r>
    </w:p>
    <w:p w14:paraId="648516DC" w14:textId="77777777" w:rsidR="00E35F74" w:rsidRPr="00E35F74" w:rsidRDefault="00E35F74" w:rsidP="00E35F74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 incluye: Transporte Terrestre hotel – marina – hotel, gastos no especificados.</w:t>
      </w:r>
    </w:p>
    <w:p w14:paraId="645406AD" w14:textId="2C52D019" w:rsidR="00E35F74" w:rsidRPr="00E35F74" w:rsidRDefault="00E35F74" w:rsidP="00E35F74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Horario: A partir de las 15:30 (hora exacta especificada en la orden de servicio) en el Muelle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Toninos</w:t>
      </w:r>
    </w:p>
    <w:p w14:paraId="5BC4165A" w14:textId="1E7FD976" w:rsidR="00E35F74" w:rsidRPr="00E35F74" w:rsidRDefault="00E35F74" w:rsidP="00E35F74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lastRenderedPageBreak/>
        <w:t>Nota importante: Cuando existe mal tiempo la DIMAR (Capitanía del Puerto de San Andrés) tiene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la potestad de no dejar no dejar operar ningún tipo de embarcación, por tal razón los tours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pueden ser reprogramados o cancelados hasta nueva orden de esta entidad.</w:t>
      </w:r>
    </w:p>
    <w:p w14:paraId="59444158" w14:textId="23D7AD8E" w:rsidR="00A55725" w:rsidRPr="00A55725" w:rsidRDefault="00E35F74" w:rsidP="00E35F74">
      <w:pPr>
        <w:jc w:val="both"/>
        <w:rPr>
          <w:rFonts w:asciiTheme="minorHAnsi" w:eastAsiaTheme="minorHAnsi" w:hAnsiTheme="minorHAnsi" w:cstheme="minorHAnsi"/>
          <w:bCs/>
          <w:sz w:val="18"/>
          <w:szCs w:val="18"/>
          <w:lang w:val="es-PE" w:eastAsia="en-US"/>
        </w:rPr>
      </w:pP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Recomendaciones: Ropa cómoda, gorra o sombrero, vestido de baño, toalla de playa y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bloqueador solar, zapatos para caminar en el mar, snorkel y careta para buceo. El tour no es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E35F74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recomendable para personas con discapacidad, pues cuenta con espacios de difícil accesibilidad.</w:t>
      </w:r>
    </w:p>
    <w:p w14:paraId="40B38F3D" w14:textId="77777777" w:rsidR="00A55725" w:rsidRDefault="00A55725" w:rsidP="00681DB3">
      <w:pPr>
        <w:jc w:val="center"/>
        <w:rPr>
          <w:rFonts w:asciiTheme="minorHAnsi" w:eastAsiaTheme="minorHAnsi" w:hAnsiTheme="minorHAnsi" w:cstheme="minorHAnsi"/>
          <w:b/>
          <w:bCs/>
          <w:sz w:val="18"/>
          <w:szCs w:val="18"/>
          <w:lang w:val="es-PE" w:eastAsia="en-US"/>
        </w:rPr>
      </w:pPr>
    </w:p>
    <w:p w14:paraId="438AF6EB" w14:textId="77777777" w:rsidR="00681DB3" w:rsidRPr="00A55725" w:rsidRDefault="00681DB3" w:rsidP="00681DB3">
      <w:pPr>
        <w:jc w:val="center"/>
        <w:rPr>
          <w:rFonts w:asciiTheme="minorHAnsi" w:eastAsiaTheme="minorHAnsi" w:hAnsiTheme="minorHAnsi" w:cstheme="minorHAnsi"/>
          <w:b/>
          <w:bCs/>
          <w:sz w:val="18"/>
          <w:szCs w:val="18"/>
          <w:lang w:val="es-PE" w:eastAsia="en-US"/>
        </w:rPr>
      </w:pPr>
      <w:r w:rsidRPr="00A55725">
        <w:rPr>
          <w:rFonts w:asciiTheme="minorHAnsi" w:eastAsiaTheme="minorHAnsi" w:hAnsiTheme="minorHAnsi" w:cstheme="minorHAnsi"/>
          <w:b/>
          <w:bCs/>
          <w:sz w:val="18"/>
          <w:szCs w:val="18"/>
          <w:lang w:val="es-PE" w:eastAsia="en-US"/>
        </w:rPr>
        <w:t>TOURS OPCIONALES COMISIONABLES AL 10%</w:t>
      </w:r>
    </w:p>
    <w:p w14:paraId="452F7475" w14:textId="77777777" w:rsidR="00681DB3" w:rsidRPr="00A55725" w:rsidRDefault="00681DB3" w:rsidP="00681DB3">
      <w:pPr>
        <w:jc w:val="center"/>
        <w:rPr>
          <w:rFonts w:asciiTheme="minorHAnsi" w:eastAsiaTheme="minorHAnsi" w:hAnsiTheme="minorHAnsi" w:cstheme="minorHAnsi"/>
          <w:b/>
          <w:bCs/>
          <w:sz w:val="18"/>
          <w:szCs w:val="18"/>
          <w:lang w:val="es-PE" w:eastAsia="en-US"/>
        </w:rPr>
      </w:pPr>
      <w:r w:rsidRPr="00A55725">
        <w:rPr>
          <w:rFonts w:asciiTheme="minorHAnsi" w:eastAsiaTheme="minorHAnsi" w:hAnsiTheme="minorHAnsi" w:cstheme="minorHAnsi"/>
          <w:b/>
          <w:bCs/>
          <w:sz w:val="18"/>
          <w:szCs w:val="18"/>
          <w:lang w:val="es-PE" w:eastAsia="en-US"/>
        </w:rPr>
        <w:t>SUJETOS A VARIACIÓN SIN PREVIO AVISO.</w:t>
      </w:r>
    </w:p>
    <w:sectPr w:rsidR="00681DB3" w:rsidRPr="00A55725" w:rsidSect="000C2433">
      <w:headerReference w:type="default" r:id="rId8"/>
      <w:footerReference w:type="default" r:id="rId9"/>
      <w:pgSz w:w="11906" w:h="16838"/>
      <w:pgMar w:top="284" w:right="1701" w:bottom="1135" w:left="1701" w:header="708" w:footer="708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C8CA3" w14:textId="77777777" w:rsidR="00EB6285" w:rsidRDefault="00EB6285" w:rsidP="008341EF">
      <w:r>
        <w:separator/>
      </w:r>
    </w:p>
  </w:endnote>
  <w:endnote w:type="continuationSeparator" w:id="0">
    <w:p w14:paraId="345013CB" w14:textId="77777777" w:rsidR="00EB6285" w:rsidRDefault="00EB6285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44EA9" w14:textId="77777777" w:rsidR="00BE7893" w:rsidRPr="00AD636C" w:rsidRDefault="006E37CA" w:rsidP="00BE7893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AD636C">
      <w:rPr>
        <w:rFonts w:ascii="Arial" w:hAnsi="Arial" w:cs="Arial"/>
        <w:b/>
        <w:sz w:val="14"/>
        <w:szCs w:val="16"/>
      </w:rPr>
      <w:t xml:space="preserve">Mayor Información: Lima: 719 – 5025 Dirección: </w:t>
    </w:r>
    <w:proofErr w:type="spellStart"/>
    <w:proofErr w:type="gramStart"/>
    <w:r w:rsidRPr="00AD636C">
      <w:rPr>
        <w:rFonts w:ascii="Arial" w:hAnsi="Arial" w:cs="Arial"/>
        <w:b/>
        <w:sz w:val="14"/>
        <w:szCs w:val="16"/>
      </w:rPr>
      <w:t>Av</w:t>
    </w:r>
    <w:r>
      <w:rPr>
        <w:rFonts w:ascii="Arial" w:hAnsi="Arial" w:cs="Arial"/>
        <w:b/>
        <w:sz w:val="14"/>
        <w:szCs w:val="16"/>
      </w:rPr>
      <w:t>.Petit</w:t>
    </w:r>
    <w:proofErr w:type="spellEnd"/>
    <w:proofErr w:type="gramEnd"/>
    <w:r>
      <w:rPr>
        <w:rFonts w:ascii="Arial" w:hAnsi="Arial" w:cs="Arial"/>
        <w:b/>
        <w:sz w:val="14"/>
        <w:szCs w:val="16"/>
      </w:rPr>
      <w:t xml:space="preserve"> Thouars 4653 Ofc.304</w:t>
    </w:r>
    <w:r w:rsidR="00BE7893">
      <w:rPr>
        <w:rFonts w:ascii="Arial" w:hAnsi="Arial" w:cs="Arial"/>
        <w:b/>
        <w:sz w:val="14"/>
        <w:szCs w:val="16"/>
      </w:rPr>
      <w:t xml:space="preserve"> Miraflores</w:t>
    </w:r>
    <w:r w:rsidR="00BE7893" w:rsidRPr="00AD636C">
      <w:rPr>
        <w:rFonts w:ascii="Arial" w:hAnsi="Arial" w:cs="Arial"/>
        <w:b/>
        <w:sz w:val="14"/>
        <w:szCs w:val="16"/>
      </w:rPr>
      <w:t xml:space="preserve"> </w:t>
    </w:r>
  </w:p>
  <w:p w14:paraId="406A852F" w14:textId="77777777" w:rsidR="006E37CA" w:rsidRPr="00D15954" w:rsidRDefault="006E37CA" w:rsidP="006E37CA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AD636C">
      <w:rPr>
        <w:rFonts w:ascii="Arial" w:hAnsi="Arial" w:cs="Arial"/>
        <w:b/>
        <w:sz w:val="14"/>
        <w:szCs w:val="16"/>
      </w:rPr>
      <w:t>RPC: 950-121-925 Emergencia 24 horas +51 977 912 165</w:t>
    </w:r>
    <w:r w:rsidRPr="00AD636C">
      <w:rPr>
        <w:rFonts w:ascii="Arial" w:hAnsi="Arial" w:cs="Arial"/>
        <w:b/>
        <w:sz w:val="14"/>
        <w:szCs w:val="16"/>
      </w:rPr>
      <w:cr/>
      <w:t>atencionalcliente</w:t>
    </w:r>
    <w:r>
      <w:rPr>
        <w:rFonts w:ascii="Arial" w:hAnsi="Arial" w:cs="Arial"/>
        <w:b/>
        <w:sz w:val="14"/>
        <w:szCs w:val="16"/>
      </w:rPr>
      <w:t>@vidatur.net / Web: www.</w:t>
    </w:r>
    <w:r w:rsidRPr="00AD636C">
      <w:rPr>
        <w:rFonts w:ascii="Arial" w:hAnsi="Arial" w:cs="Arial"/>
        <w:b/>
        <w:sz w:val="14"/>
        <w:szCs w:val="16"/>
      </w:rPr>
      <w:t>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0AF3E" w14:textId="77777777" w:rsidR="00EB6285" w:rsidRDefault="00EB6285" w:rsidP="008341EF">
      <w:r>
        <w:separator/>
      </w:r>
    </w:p>
  </w:footnote>
  <w:footnote w:type="continuationSeparator" w:id="0">
    <w:p w14:paraId="1EB06E2D" w14:textId="77777777" w:rsidR="00EB6285" w:rsidRDefault="00EB6285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5B24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1EFCD10C" wp14:editId="63EC7646">
          <wp:extent cx="1343025" cy="483510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370995" cy="493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125B"/>
    <w:multiLevelType w:val="hybridMultilevel"/>
    <w:tmpl w:val="D92887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46D9E"/>
    <w:multiLevelType w:val="hybridMultilevel"/>
    <w:tmpl w:val="1FB26B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05D39"/>
    <w:multiLevelType w:val="hybridMultilevel"/>
    <w:tmpl w:val="3CE0A7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277FC"/>
    <w:multiLevelType w:val="hybridMultilevel"/>
    <w:tmpl w:val="A06E0E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97E64"/>
    <w:multiLevelType w:val="hybridMultilevel"/>
    <w:tmpl w:val="403CA4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83E2A"/>
    <w:multiLevelType w:val="hybridMultilevel"/>
    <w:tmpl w:val="1DE433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D7E9D"/>
    <w:multiLevelType w:val="hybridMultilevel"/>
    <w:tmpl w:val="2D8CA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91B02"/>
    <w:multiLevelType w:val="hybridMultilevel"/>
    <w:tmpl w:val="C0064F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97E9B"/>
    <w:multiLevelType w:val="hybridMultilevel"/>
    <w:tmpl w:val="83DAB0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42452"/>
    <w:multiLevelType w:val="hybridMultilevel"/>
    <w:tmpl w:val="3768FA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23BEB"/>
    <w:multiLevelType w:val="hybridMultilevel"/>
    <w:tmpl w:val="D2F0F1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96653"/>
    <w:multiLevelType w:val="hybridMultilevel"/>
    <w:tmpl w:val="A8566F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1"/>
  </w:num>
  <w:num w:numId="5">
    <w:abstractNumId w:val="5"/>
  </w:num>
  <w:num w:numId="6">
    <w:abstractNumId w:val="0"/>
  </w:num>
  <w:num w:numId="7">
    <w:abstractNumId w:val="10"/>
  </w:num>
  <w:num w:numId="8">
    <w:abstractNumId w:val="12"/>
  </w:num>
  <w:num w:numId="9">
    <w:abstractNumId w:val="6"/>
  </w:num>
  <w:num w:numId="10">
    <w:abstractNumId w:val="9"/>
  </w:num>
  <w:num w:numId="11">
    <w:abstractNumId w:val="2"/>
  </w:num>
  <w:num w:numId="12">
    <w:abstractNumId w:val="1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46D"/>
    <w:rsid w:val="00025B99"/>
    <w:rsid w:val="00032A5E"/>
    <w:rsid w:val="000347D5"/>
    <w:rsid w:val="00036481"/>
    <w:rsid w:val="00036832"/>
    <w:rsid w:val="0004653C"/>
    <w:rsid w:val="00046A9D"/>
    <w:rsid w:val="00047D59"/>
    <w:rsid w:val="00047F53"/>
    <w:rsid w:val="00057BE2"/>
    <w:rsid w:val="00080842"/>
    <w:rsid w:val="00095CF2"/>
    <w:rsid w:val="00097960"/>
    <w:rsid w:val="000A0966"/>
    <w:rsid w:val="000A388E"/>
    <w:rsid w:val="000A55F9"/>
    <w:rsid w:val="000A60FF"/>
    <w:rsid w:val="000B53D9"/>
    <w:rsid w:val="000C2433"/>
    <w:rsid w:val="000C3C72"/>
    <w:rsid w:val="000D0314"/>
    <w:rsid w:val="000D3528"/>
    <w:rsid w:val="000D3767"/>
    <w:rsid w:val="000D6719"/>
    <w:rsid w:val="00112682"/>
    <w:rsid w:val="00116706"/>
    <w:rsid w:val="00130F40"/>
    <w:rsid w:val="0013508E"/>
    <w:rsid w:val="00142ED6"/>
    <w:rsid w:val="00167427"/>
    <w:rsid w:val="00177B47"/>
    <w:rsid w:val="00180EB1"/>
    <w:rsid w:val="00186254"/>
    <w:rsid w:val="00195C55"/>
    <w:rsid w:val="00196B05"/>
    <w:rsid w:val="001B0D85"/>
    <w:rsid w:val="001D37E6"/>
    <w:rsid w:val="001D4BD4"/>
    <w:rsid w:val="001F16A7"/>
    <w:rsid w:val="001F42D3"/>
    <w:rsid w:val="001F5D9E"/>
    <w:rsid w:val="001F6F07"/>
    <w:rsid w:val="002039DC"/>
    <w:rsid w:val="00203AE6"/>
    <w:rsid w:val="0020423A"/>
    <w:rsid w:val="00212C5B"/>
    <w:rsid w:val="00224DA9"/>
    <w:rsid w:val="00231014"/>
    <w:rsid w:val="00231E2A"/>
    <w:rsid w:val="002346FB"/>
    <w:rsid w:val="00241713"/>
    <w:rsid w:val="00262E48"/>
    <w:rsid w:val="002663F8"/>
    <w:rsid w:val="002670AF"/>
    <w:rsid w:val="002712A8"/>
    <w:rsid w:val="00275FC8"/>
    <w:rsid w:val="00276BD6"/>
    <w:rsid w:val="00285C08"/>
    <w:rsid w:val="0029520A"/>
    <w:rsid w:val="002B3998"/>
    <w:rsid w:val="002C34D4"/>
    <w:rsid w:val="002F096C"/>
    <w:rsid w:val="00307021"/>
    <w:rsid w:val="00331536"/>
    <w:rsid w:val="0033573A"/>
    <w:rsid w:val="00344786"/>
    <w:rsid w:val="00350605"/>
    <w:rsid w:val="00363588"/>
    <w:rsid w:val="00376B48"/>
    <w:rsid w:val="00393FCA"/>
    <w:rsid w:val="003A4441"/>
    <w:rsid w:val="003B4421"/>
    <w:rsid w:val="003B7F8F"/>
    <w:rsid w:val="003C0212"/>
    <w:rsid w:val="003C3774"/>
    <w:rsid w:val="003D5595"/>
    <w:rsid w:val="003D6CD7"/>
    <w:rsid w:val="003D6F92"/>
    <w:rsid w:val="003E23E3"/>
    <w:rsid w:val="004074C4"/>
    <w:rsid w:val="004117DC"/>
    <w:rsid w:val="00413C18"/>
    <w:rsid w:val="004148A3"/>
    <w:rsid w:val="00414B95"/>
    <w:rsid w:val="00414CAB"/>
    <w:rsid w:val="00420921"/>
    <w:rsid w:val="004416A8"/>
    <w:rsid w:val="004449D6"/>
    <w:rsid w:val="00445111"/>
    <w:rsid w:val="00446321"/>
    <w:rsid w:val="00455FDA"/>
    <w:rsid w:val="0046002B"/>
    <w:rsid w:val="00485693"/>
    <w:rsid w:val="00486BBF"/>
    <w:rsid w:val="00487651"/>
    <w:rsid w:val="0049352E"/>
    <w:rsid w:val="004B66AA"/>
    <w:rsid w:val="004C04D6"/>
    <w:rsid w:val="004C0518"/>
    <w:rsid w:val="004C7BB1"/>
    <w:rsid w:val="004E54E1"/>
    <w:rsid w:val="004E5B86"/>
    <w:rsid w:val="004F1742"/>
    <w:rsid w:val="004F37E5"/>
    <w:rsid w:val="004F3ED3"/>
    <w:rsid w:val="004F75C7"/>
    <w:rsid w:val="005012BC"/>
    <w:rsid w:val="00501519"/>
    <w:rsid w:val="00503259"/>
    <w:rsid w:val="0050718F"/>
    <w:rsid w:val="0051497D"/>
    <w:rsid w:val="005309B8"/>
    <w:rsid w:val="005767FF"/>
    <w:rsid w:val="005843F4"/>
    <w:rsid w:val="00590AAA"/>
    <w:rsid w:val="005A1FC4"/>
    <w:rsid w:val="005B242F"/>
    <w:rsid w:val="005B444F"/>
    <w:rsid w:val="005C071E"/>
    <w:rsid w:val="005D3DA7"/>
    <w:rsid w:val="005E6140"/>
    <w:rsid w:val="005E6598"/>
    <w:rsid w:val="005F6EF6"/>
    <w:rsid w:val="00600A2E"/>
    <w:rsid w:val="00604BCE"/>
    <w:rsid w:val="00615E6E"/>
    <w:rsid w:val="00622380"/>
    <w:rsid w:val="006321A4"/>
    <w:rsid w:val="006374BD"/>
    <w:rsid w:val="00665980"/>
    <w:rsid w:val="00667D6A"/>
    <w:rsid w:val="00680137"/>
    <w:rsid w:val="00681DB3"/>
    <w:rsid w:val="006918F2"/>
    <w:rsid w:val="00691FBD"/>
    <w:rsid w:val="00696B35"/>
    <w:rsid w:val="006974F9"/>
    <w:rsid w:val="006A3CAF"/>
    <w:rsid w:val="006B06EC"/>
    <w:rsid w:val="006B5603"/>
    <w:rsid w:val="006C142C"/>
    <w:rsid w:val="006C2E7B"/>
    <w:rsid w:val="006D2E35"/>
    <w:rsid w:val="006D5F2B"/>
    <w:rsid w:val="006E37CA"/>
    <w:rsid w:val="006F1C74"/>
    <w:rsid w:val="006F3377"/>
    <w:rsid w:val="0071761A"/>
    <w:rsid w:val="00717A68"/>
    <w:rsid w:val="007268B3"/>
    <w:rsid w:val="00752CAE"/>
    <w:rsid w:val="00756F7A"/>
    <w:rsid w:val="007707A6"/>
    <w:rsid w:val="007803EC"/>
    <w:rsid w:val="007810EA"/>
    <w:rsid w:val="00786FD1"/>
    <w:rsid w:val="007A74D6"/>
    <w:rsid w:val="007B1EAE"/>
    <w:rsid w:val="007B5988"/>
    <w:rsid w:val="007B7769"/>
    <w:rsid w:val="007C3664"/>
    <w:rsid w:val="007C4650"/>
    <w:rsid w:val="007C61A1"/>
    <w:rsid w:val="007D0012"/>
    <w:rsid w:val="007D1F10"/>
    <w:rsid w:val="007E2FCE"/>
    <w:rsid w:val="007E6AC9"/>
    <w:rsid w:val="007F1FD4"/>
    <w:rsid w:val="007F5C5E"/>
    <w:rsid w:val="00803661"/>
    <w:rsid w:val="00815B2C"/>
    <w:rsid w:val="0082097D"/>
    <w:rsid w:val="00822D91"/>
    <w:rsid w:val="00822F88"/>
    <w:rsid w:val="008252E8"/>
    <w:rsid w:val="00827312"/>
    <w:rsid w:val="008341EF"/>
    <w:rsid w:val="00834D0D"/>
    <w:rsid w:val="0083547F"/>
    <w:rsid w:val="00841349"/>
    <w:rsid w:val="0084453D"/>
    <w:rsid w:val="0085232B"/>
    <w:rsid w:val="00854F6D"/>
    <w:rsid w:val="008637F1"/>
    <w:rsid w:val="00865066"/>
    <w:rsid w:val="00875FF3"/>
    <w:rsid w:val="00883A02"/>
    <w:rsid w:val="008A013E"/>
    <w:rsid w:val="008B3DC2"/>
    <w:rsid w:val="008C48C7"/>
    <w:rsid w:val="008C6062"/>
    <w:rsid w:val="008F5B76"/>
    <w:rsid w:val="00905837"/>
    <w:rsid w:val="009260E0"/>
    <w:rsid w:val="0092707E"/>
    <w:rsid w:val="00941B09"/>
    <w:rsid w:val="00943820"/>
    <w:rsid w:val="00943E79"/>
    <w:rsid w:val="009453BD"/>
    <w:rsid w:val="00945E1A"/>
    <w:rsid w:val="00963E48"/>
    <w:rsid w:val="00973C2F"/>
    <w:rsid w:val="009832C7"/>
    <w:rsid w:val="00984500"/>
    <w:rsid w:val="00993ADF"/>
    <w:rsid w:val="009C3228"/>
    <w:rsid w:val="009D1F10"/>
    <w:rsid w:val="00A2138D"/>
    <w:rsid w:val="00A351DF"/>
    <w:rsid w:val="00A40698"/>
    <w:rsid w:val="00A414AE"/>
    <w:rsid w:val="00A436B2"/>
    <w:rsid w:val="00A55725"/>
    <w:rsid w:val="00A57DB8"/>
    <w:rsid w:val="00A62A7B"/>
    <w:rsid w:val="00A67E21"/>
    <w:rsid w:val="00A74BBF"/>
    <w:rsid w:val="00AA11D9"/>
    <w:rsid w:val="00AA5573"/>
    <w:rsid w:val="00AB2765"/>
    <w:rsid w:val="00AB39FB"/>
    <w:rsid w:val="00AC6671"/>
    <w:rsid w:val="00AD290F"/>
    <w:rsid w:val="00AD31AA"/>
    <w:rsid w:val="00AD636C"/>
    <w:rsid w:val="00AE0440"/>
    <w:rsid w:val="00AE6CFD"/>
    <w:rsid w:val="00B10F2B"/>
    <w:rsid w:val="00B12725"/>
    <w:rsid w:val="00B2285D"/>
    <w:rsid w:val="00B35790"/>
    <w:rsid w:val="00B65D5B"/>
    <w:rsid w:val="00B72ABC"/>
    <w:rsid w:val="00B81A8F"/>
    <w:rsid w:val="00B8448B"/>
    <w:rsid w:val="00B86E4C"/>
    <w:rsid w:val="00B907DA"/>
    <w:rsid w:val="00BB3EBB"/>
    <w:rsid w:val="00BB5676"/>
    <w:rsid w:val="00BC1857"/>
    <w:rsid w:val="00BC41A8"/>
    <w:rsid w:val="00BC6E83"/>
    <w:rsid w:val="00BD5346"/>
    <w:rsid w:val="00BD7CEA"/>
    <w:rsid w:val="00BE0E2D"/>
    <w:rsid w:val="00BE3EC1"/>
    <w:rsid w:val="00BE4553"/>
    <w:rsid w:val="00BE7893"/>
    <w:rsid w:val="00BF4B7C"/>
    <w:rsid w:val="00BF5A2F"/>
    <w:rsid w:val="00BF63C8"/>
    <w:rsid w:val="00C01E10"/>
    <w:rsid w:val="00C045CF"/>
    <w:rsid w:val="00C15E17"/>
    <w:rsid w:val="00C16E0D"/>
    <w:rsid w:val="00C17B91"/>
    <w:rsid w:val="00C213B3"/>
    <w:rsid w:val="00C25FA3"/>
    <w:rsid w:val="00C372FD"/>
    <w:rsid w:val="00C63C2C"/>
    <w:rsid w:val="00C64BB0"/>
    <w:rsid w:val="00C73A7A"/>
    <w:rsid w:val="00C74423"/>
    <w:rsid w:val="00C750B4"/>
    <w:rsid w:val="00C75960"/>
    <w:rsid w:val="00CA578F"/>
    <w:rsid w:val="00CB20EB"/>
    <w:rsid w:val="00CB6B2C"/>
    <w:rsid w:val="00CB7B3B"/>
    <w:rsid w:val="00CC10D1"/>
    <w:rsid w:val="00CC6D77"/>
    <w:rsid w:val="00CE6D71"/>
    <w:rsid w:val="00CF1D18"/>
    <w:rsid w:val="00CF7A63"/>
    <w:rsid w:val="00D15954"/>
    <w:rsid w:val="00D27A52"/>
    <w:rsid w:val="00D27B25"/>
    <w:rsid w:val="00D27BCB"/>
    <w:rsid w:val="00D313CF"/>
    <w:rsid w:val="00D31DED"/>
    <w:rsid w:val="00D324A2"/>
    <w:rsid w:val="00D402C4"/>
    <w:rsid w:val="00D41634"/>
    <w:rsid w:val="00D60E84"/>
    <w:rsid w:val="00D70E1A"/>
    <w:rsid w:val="00D868D6"/>
    <w:rsid w:val="00D941DC"/>
    <w:rsid w:val="00D97B7E"/>
    <w:rsid w:val="00DB273E"/>
    <w:rsid w:val="00DB4864"/>
    <w:rsid w:val="00DC2454"/>
    <w:rsid w:val="00DC2A04"/>
    <w:rsid w:val="00DE7BAB"/>
    <w:rsid w:val="00DF2905"/>
    <w:rsid w:val="00E060F6"/>
    <w:rsid w:val="00E06B96"/>
    <w:rsid w:val="00E12AD3"/>
    <w:rsid w:val="00E20FCF"/>
    <w:rsid w:val="00E35F74"/>
    <w:rsid w:val="00E4367D"/>
    <w:rsid w:val="00E53E1F"/>
    <w:rsid w:val="00E54104"/>
    <w:rsid w:val="00E5785D"/>
    <w:rsid w:val="00E643E0"/>
    <w:rsid w:val="00E72507"/>
    <w:rsid w:val="00E87095"/>
    <w:rsid w:val="00E91F13"/>
    <w:rsid w:val="00E9419C"/>
    <w:rsid w:val="00E97E8B"/>
    <w:rsid w:val="00EB1112"/>
    <w:rsid w:val="00EB29F4"/>
    <w:rsid w:val="00EB30E3"/>
    <w:rsid w:val="00EB3AB7"/>
    <w:rsid w:val="00EB6285"/>
    <w:rsid w:val="00EC5525"/>
    <w:rsid w:val="00EC5B88"/>
    <w:rsid w:val="00EE4EF3"/>
    <w:rsid w:val="00EF1967"/>
    <w:rsid w:val="00F0719E"/>
    <w:rsid w:val="00F071C0"/>
    <w:rsid w:val="00F13DFA"/>
    <w:rsid w:val="00F143BE"/>
    <w:rsid w:val="00F26D8A"/>
    <w:rsid w:val="00F32647"/>
    <w:rsid w:val="00F356A6"/>
    <w:rsid w:val="00F45BD5"/>
    <w:rsid w:val="00F468A9"/>
    <w:rsid w:val="00F5454B"/>
    <w:rsid w:val="00F64D3E"/>
    <w:rsid w:val="00F71CFA"/>
    <w:rsid w:val="00F7516C"/>
    <w:rsid w:val="00FA0624"/>
    <w:rsid w:val="00FA451D"/>
    <w:rsid w:val="00FA48EA"/>
    <w:rsid w:val="00FA4F52"/>
    <w:rsid w:val="00FB4585"/>
    <w:rsid w:val="00FC2AD5"/>
    <w:rsid w:val="00FD4982"/>
    <w:rsid w:val="00FD79CD"/>
    <w:rsid w:val="00FE7194"/>
    <w:rsid w:val="00FE776E"/>
    <w:rsid w:val="00FF06C8"/>
    <w:rsid w:val="00FF5810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21D1E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2FCD8-9019-4254-A28C-4D77BFD4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853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30</cp:revision>
  <dcterms:created xsi:type="dcterms:W3CDTF">2017-05-30T19:52:00Z</dcterms:created>
  <dcterms:modified xsi:type="dcterms:W3CDTF">2025-01-09T21:49:00Z</dcterms:modified>
</cp:coreProperties>
</file>