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C6D7" w14:textId="77777777" w:rsidR="00B51960" w:rsidRPr="00DB3D46" w:rsidRDefault="00B51960" w:rsidP="00B51960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Pr="00EE094A">
        <w:rPr>
          <w:rFonts w:eastAsiaTheme="minorHAnsi"/>
          <w:lang w:val="es-MX"/>
        </w:rPr>
        <w:t xml:space="preserve"> </w:t>
      </w:r>
    </w:p>
    <w:p w14:paraId="296E185F" w14:textId="77777777" w:rsidR="00B51960" w:rsidRDefault="00B51960" w:rsidP="00B51960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14:paraId="7FA9CE6C" w14:textId="77777777" w:rsidR="00B51960" w:rsidRPr="00885DC0" w:rsidRDefault="00B51960" w:rsidP="00B51960">
      <w:pPr>
        <w:pStyle w:val="Sinespaciado"/>
        <w:jc w:val="center"/>
        <w:rPr>
          <w:rFonts w:asciiTheme="minorHAnsi" w:hAnsiTheme="minorHAnsi"/>
          <w:b/>
          <w:color w:val="002060"/>
        </w:rPr>
      </w:pPr>
      <w:r w:rsidRPr="00885DC0">
        <w:rPr>
          <w:rFonts w:asciiTheme="minorHAnsi" w:hAnsiTheme="minorHAnsi"/>
          <w:b/>
          <w:color w:val="002060"/>
        </w:rPr>
        <w:t>DESDE CHICLAYO</w:t>
      </w:r>
    </w:p>
    <w:p w14:paraId="3061043D" w14:textId="77777777" w:rsidR="00B51960" w:rsidRPr="00846BBD" w:rsidRDefault="00B51960" w:rsidP="00B51960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EC6D82" w14:textId="77777777" w:rsidR="00B51960" w:rsidRDefault="00B51960" w:rsidP="00B51960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>
        <w:rPr>
          <w:rFonts w:asciiTheme="minorHAnsi" w:hAnsiTheme="minorHAnsi"/>
          <w:bCs/>
          <w:color w:val="002060"/>
          <w:sz w:val="18"/>
          <w:szCs w:val="18"/>
        </w:rPr>
        <w:t>10 DE ENERO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4D31C36E" w14:textId="77777777" w:rsidR="00B51960" w:rsidRPr="00846BBD" w:rsidRDefault="00B51960" w:rsidP="00B51960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09233D70" w14:textId="77777777" w:rsidR="00B51960" w:rsidRDefault="00B51960" w:rsidP="00B51960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7F8A970" w14:textId="77777777" w:rsidR="00B51960" w:rsidRDefault="00B51960" w:rsidP="00B51960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>Boleto aéreo Chiclayo / Panamá / Chiclayo</w:t>
      </w:r>
    </w:p>
    <w:p w14:paraId="0988E690" w14:textId="77777777" w:rsidR="00B51960" w:rsidRPr="00C2330F" w:rsidRDefault="00B51960" w:rsidP="00B51960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/ Panamá Ciudad / Aeropuerto </w:t>
      </w:r>
    </w:p>
    <w:p w14:paraId="6401D09E" w14:textId="77777777" w:rsidR="00B51960" w:rsidRDefault="00B51960" w:rsidP="00B51960">
      <w:pPr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846BBD">
        <w:rPr>
          <w:rFonts w:asciiTheme="minorHAnsi" w:hAnsiTheme="minorHAnsi"/>
          <w:sz w:val="20"/>
          <w:szCs w:val="20"/>
        </w:rPr>
        <w:t xml:space="preserve"> noches </w:t>
      </w:r>
      <w:r>
        <w:rPr>
          <w:rFonts w:asciiTheme="minorHAnsi" w:hAnsiTheme="minorHAnsi"/>
          <w:sz w:val="20"/>
          <w:szCs w:val="20"/>
        </w:rPr>
        <w:t>d</w:t>
      </w:r>
      <w:r w:rsidRPr="00846BBD">
        <w:rPr>
          <w:rFonts w:asciiTheme="minorHAnsi" w:hAnsiTheme="minorHAnsi"/>
          <w:sz w:val="20"/>
          <w:szCs w:val="20"/>
        </w:rPr>
        <w:t>e Alojamiento</w:t>
      </w:r>
      <w:r>
        <w:rPr>
          <w:rFonts w:asciiTheme="minorHAnsi" w:hAnsiTheme="minorHAnsi"/>
          <w:sz w:val="20"/>
          <w:szCs w:val="20"/>
        </w:rPr>
        <w:t xml:space="preserve"> con desayuno en Panamá </w:t>
      </w:r>
    </w:p>
    <w:p w14:paraId="34AD20FB" w14:textId="77777777" w:rsidR="00B51960" w:rsidRDefault="00B51960" w:rsidP="00B51960">
      <w:pPr>
        <w:pStyle w:val="Prrafodelist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70D70004" w14:textId="77777777" w:rsidR="00B51960" w:rsidRPr="00D7751C" w:rsidRDefault="00B51960" w:rsidP="00B51960">
      <w:pPr>
        <w:pStyle w:val="Prrafodelista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03289A8F" w14:textId="77777777" w:rsidR="00B51960" w:rsidRPr="00846BBD" w:rsidRDefault="00B51960" w:rsidP="00B51960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47BE123A" w14:textId="77777777" w:rsidR="00B51960" w:rsidRPr="00846BBD" w:rsidRDefault="00B51960" w:rsidP="00B51960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6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76"/>
        <w:gridCol w:w="468"/>
        <w:gridCol w:w="575"/>
        <w:gridCol w:w="469"/>
        <w:gridCol w:w="575"/>
        <w:gridCol w:w="413"/>
        <w:gridCol w:w="575"/>
        <w:gridCol w:w="413"/>
        <w:gridCol w:w="1164"/>
        <w:gridCol w:w="1166"/>
      </w:tblGrid>
      <w:tr w:rsidR="00B51960" w:rsidRPr="00846BBD" w14:paraId="3AB7E9DA" w14:textId="77777777" w:rsidTr="00F46E5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1CE1057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3955BF35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42" w:type="pct"/>
            <w:shd w:val="clear" w:color="auto" w:fill="005E00"/>
          </w:tcPr>
          <w:p w14:paraId="299539C9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CD68C37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243" w:type="pct"/>
            <w:shd w:val="clear" w:color="auto" w:fill="005E00"/>
          </w:tcPr>
          <w:p w14:paraId="2DCDFCAA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62C1B3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214" w:type="pct"/>
            <w:shd w:val="clear" w:color="auto" w:fill="005E00"/>
          </w:tcPr>
          <w:p w14:paraId="31ADD5DB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shd w:val="clear" w:color="auto" w:fill="005E00"/>
          </w:tcPr>
          <w:p w14:paraId="74F206A0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3F520B0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120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F3BD73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B51960" w:rsidRPr="00846BBD" w14:paraId="408759C0" w14:textId="77777777" w:rsidTr="00F46E5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931A73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A87D7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42" w:type="pct"/>
            <w:vAlign w:val="center"/>
          </w:tcPr>
          <w:p w14:paraId="7BEA29AE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4DEBAC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43" w:type="pct"/>
            <w:vAlign w:val="center"/>
          </w:tcPr>
          <w:p w14:paraId="0557223E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C9688E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14" w:type="pct"/>
            <w:vAlign w:val="center"/>
          </w:tcPr>
          <w:p w14:paraId="1BBD0D18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8" w:type="pct"/>
            <w:vAlign w:val="center"/>
          </w:tcPr>
          <w:p w14:paraId="3EAC0EC9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01048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83D7D24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F67F88" w14:textId="77777777" w:rsidR="00B51960" w:rsidRPr="00846BBD" w:rsidRDefault="00B51960" w:rsidP="00F46E5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B51960" w:rsidRPr="00846BBD" w14:paraId="511976F6" w14:textId="77777777" w:rsidTr="00F46E5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8AF052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323DE7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42" w:type="pct"/>
            <w:vAlign w:val="center"/>
          </w:tcPr>
          <w:p w14:paraId="367D7EAA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711EFF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43" w:type="pct"/>
            <w:vAlign w:val="center"/>
          </w:tcPr>
          <w:p w14:paraId="19BECAF2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C6321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4" w:type="pct"/>
            <w:vAlign w:val="center"/>
          </w:tcPr>
          <w:p w14:paraId="09F3D231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8" w:type="pct"/>
            <w:vAlign w:val="center"/>
          </w:tcPr>
          <w:p w14:paraId="69D3562C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9DD4E9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FDE34F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06207F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B51960" w:rsidRPr="00846BBD" w14:paraId="52231709" w14:textId="77777777" w:rsidTr="00F46E5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F59880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4C23">
              <w:rPr>
                <w:rFonts w:ascii="Calibri" w:hAnsi="Calibri" w:cs="Calibri"/>
                <w:color w:val="000000"/>
                <w:sz w:val="20"/>
                <w:szCs w:val="20"/>
              </w:rPr>
              <w:t>RIU Plaza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E85E3C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42" w:type="pct"/>
            <w:vAlign w:val="center"/>
          </w:tcPr>
          <w:p w14:paraId="4D7407AD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57568E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43" w:type="pct"/>
            <w:vAlign w:val="center"/>
          </w:tcPr>
          <w:p w14:paraId="6CA07633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38307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14" w:type="pct"/>
            <w:vAlign w:val="center"/>
          </w:tcPr>
          <w:p w14:paraId="4D26912A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8" w:type="pct"/>
            <w:vAlign w:val="center"/>
          </w:tcPr>
          <w:p w14:paraId="5B9BC821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98BF5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05AF40B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51331F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B51960" w:rsidRPr="00846BBD" w14:paraId="104FDCA0" w14:textId="77777777" w:rsidTr="00F46E58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3787F7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67E474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42" w:type="pct"/>
            <w:vAlign w:val="center"/>
          </w:tcPr>
          <w:p w14:paraId="64B3E1D2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EB3185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43" w:type="pct"/>
            <w:vAlign w:val="center"/>
          </w:tcPr>
          <w:p w14:paraId="50D79B4D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6DA698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14" w:type="pct"/>
            <w:vAlign w:val="center"/>
          </w:tcPr>
          <w:p w14:paraId="5B9D1C50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8" w:type="pct"/>
            <w:vAlign w:val="center"/>
          </w:tcPr>
          <w:p w14:paraId="35541616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0087B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B24342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AF619" w14:textId="77777777" w:rsidR="00B51960" w:rsidRDefault="00B51960" w:rsidP="00F46E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62CF9ACC" w14:textId="77777777" w:rsidR="00B51960" w:rsidRPr="005D7EA7" w:rsidRDefault="00B51960" w:rsidP="00B51960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>COMISION USD 40$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172788C" w14:textId="77777777" w:rsidR="00B51960" w:rsidRPr="00846BBD" w:rsidRDefault="00B51960" w:rsidP="00B51960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F87770A" w14:textId="77777777" w:rsidR="00B51960" w:rsidRDefault="00B51960" w:rsidP="00B51960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7AEE8ED9" w14:textId="77777777" w:rsidR="00B51960" w:rsidRPr="00717A68" w:rsidRDefault="00B51960" w:rsidP="00B51960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CEB2154" w14:textId="77777777" w:rsidR="00B51960" w:rsidRPr="003971B5" w:rsidRDefault="00B51960" w:rsidP="00B51960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NO APLICA PARA TEMPORADA ALTA, FERIADOS NACIONALES EN DESTINO.</w:t>
      </w:r>
    </w:p>
    <w:p w14:paraId="536A6F27" w14:textId="77777777" w:rsidR="00B51960" w:rsidRPr="003971B5" w:rsidRDefault="00B51960" w:rsidP="00B51960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eastAsiaTheme="minorHAnsi" w:hAnsiTheme="minorHAnsi" w:cstheme="minorHAnsi"/>
          <w:sz w:val="22"/>
          <w:szCs w:val="22"/>
        </w:rPr>
        <w:t>Las anteriores Tarifas NO Incluyen: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971B5">
        <w:rPr>
          <w:rFonts w:asciiTheme="minorHAnsi" w:hAnsiTheme="minorHAnsi" w:cstheme="minorHAnsi"/>
          <w:sz w:val="22"/>
          <w:szCs w:val="22"/>
          <w:lang w:val="es-PE" w:eastAsia="es-PE"/>
        </w:rPr>
        <w:t>Otros servicios no indicados en esta oferta.</w:t>
      </w:r>
    </w:p>
    <w:p w14:paraId="35370AA1" w14:textId="77777777" w:rsidR="00B51960" w:rsidRDefault="00B51960" w:rsidP="00B5196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B9F85B4" w14:textId="77777777" w:rsidR="00B51960" w:rsidRPr="003971B5" w:rsidRDefault="00B51960" w:rsidP="00B51960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>NO VALIDO PARA VPR</w:t>
      </w:r>
    </w:p>
    <w:p w14:paraId="51D8FB3E" w14:textId="77777777" w:rsidR="00B51960" w:rsidRDefault="00B51960" w:rsidP="00B51960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C2B63DA" w14:textId="77777777" w:rsidR="00B51960" w:rsidRDefault="00B51960" w:rsidP="00B51960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7A24C01" w14:textId="77777777" w:rsidR="00B51960" w:rsidRPr="00846BBD" w:rsidRDefault="00B51960" w:rsidP="00B51960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84AA9D7" w14:textId="77777777" w:rsidR="00B51960" w:rsidRPr="00D7751C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“L”, Cotizado del 10 al 13 febrero</w:t>
      </w:r>
    </w:p>
    <w:p w14:paraId="53627119" w14:textId="77777777" w:rsidR="00B51960" w:rsidRPr="00846BBD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0299BDAD" w14:textId="77777777" w:rsidR="00B51960" w:rsidRPr="00846BBD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5F0E5769" w14:textId="77777777" w:rsidR="00B51960" w:rsidRPr="00846BBD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43C2E83" w14:textId="77777777" w:rsidR="00B51960" w:rsidRPr="00846BBD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3D1407D" w14:textId="77777777" w:rsidR="00B51960" w:rsidRPr="00846BBD" w:rsidRDefault="00B51960" w:rsidP="00B51960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DA3E0A4" w14:textId="77777777" w:rsidR="00B51960" w:rsidRDefault="00B51960" w:rsidP="00B51960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2EDB644" w14:textId="77777777" w:rsidR="00B51960" w:rsidRDefault="00B51960" w:rsidP="00B51960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4761B81" w14:textId="77777777" w:rsidR="00B51960" w:rsidRDefault="00B51960" w:rsidP="00B51960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20A04AC" w14:textId="77777777" w:rsidR="00B51960" w:rsidRPr="00846BBD" w:rsidRDefault="00B51960" w:rsidP="00B51960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5620808" w14:textId="77777777" w:rsidR="00B51960" w:rsidRPr="00846BBD" w:rsidRDefault="00B51960" w:rsidP="00B51960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71BED73" w14:textId="0855B3A3" w:rsidR="00521FE3" w:rsidRPr="00724614" w:rsidRDefault="00521FE3" w:rsidP="00724614"/>
    <w:sectPr w:rsidR="00521FE3" w:rsidRPr="00724614" w:rsidSect="00D3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571E" w14:textId="77777777" w:rsidR="00B51DEF" w:rsidRDefault="00B51DEF" w:rsidP="008341EF">
      <w:r>
        <w:separator/>
      </w:r>
    </w:p>
  </w:endnote>
  <w:endnote w:type="continuationSeparator" w:id="0">
    <w:p w14:paraId="07C2F421" w14:textId="77777777" w:rsidR="00B51DEF" w:rsidRDefault="00B51DE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90B" w14:textId="77777777" w:rsidR="00C515AA" w:rsidRDefault="00C51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4EC" w14:textId="77777777" w:rsidR="00C515AA" w:rsidRDefault="00C51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16FE" w14:textId="77777777" w:rsidR="00B51DEF" w:rsidRDefault="00B51DEF" w:rsidP="008341EF">
      <w:r>
        <w:separator/>
      </w:r>
    </w:p>
  </w:footnote>
  <w:footnote w:type="continuationSeparator" w:id="0">
    <w:p w14:paraId="6C685417" w14:textId="77777777" w:rsidR="00B51DEF" w:rsidRDefault="00B51DE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DBD" w14:textId="77777777" w:rsidR="00C515AA" w:rsidRDefault="00C51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5F82" w14:textId="77777777" w:rsidR="00C515AA" w:rsidRDefault="00C51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7"/>
  </w:num>
  <w:num w:numId="2" w16cid:durableId="817266499">
    <w:abstractNumId w:val="14"/>
  </w:num>
  <w:num w:numId="3" w16cid:durableId="1647128556">
    <w:abstractNumId w:val="8"/>
  </w:num>
  <w:num w:numId="4" w16cid:durableId="67463727">
    <w:abstractNumId w:val="13"/>
  </w:num>
  <w:num w:numId="5" w16cid:durableId="605045900">
    <w:abstractNumId w:val="1"/>
  </w:num>
  <w:num w:numId="6" w16cid:durableId="285936409">
    <w:abstractNumId w:val="11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6"/>
  </w:num>
  <w:num w:numId="10" w16cid:durableId="672344915">
    <w:abstractNumId w:val="12"/>
  </w:num>
  <w:num w:numId="11" w16cid:durableId="1701784942">
    <w:abstractNumId w:val="5"/>
  </w:num>
  <w:num w:numId="12" w16cid:durableId="725564850">
    <w:abstractNumId w:val="15"/>
  </w:num>
  <w:num w:numId="13" w16cid:durableId="1862667626">
    <w:abstractNumId w:val="4"/>
  </w:num>
  <w:num w:numId="14" w16cid:durableId="1814252292">
    <w:abstractNumId w:val="10"/>
  </w:num>
  <w:num w:numId="15" w16cid:durableId="145105154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1BB0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4093F"/>
    <w:rsid w:val="00B51960"/>
    <w:rsid w:val="00B51973"/>
    <w:rsid w:val="00B51C33"/>
    <w:rsid w:val="00B51DEF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Jhonny Alberto Alanya Serrano</cp:lastModifiedBy>
  <cp:revision>16</cp:revision>
  <cp:lastPrinted>2018-08-14T17:04:00Z</cp:lastPrinted>
  <dcterms:created xsi:type="dcterms:W3CDTF">2025-10-20T22:16:00Z</dcterms:created>
  <dcterms:modified xsi:type="dcterms:W3CDTF">2026-01-05T16:42:00Z</dcterms:modified>
</cp:coreProperties>
</file>