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Calibri" w:cs="Calibri" w:eastAsia="Calibri" w:hAnsi="Calibri"/>
          <w:b w:val="1"/>
          <w:bCs w:val="1"/>
          <w:color w:val="0f243e"/>
          <w:sz w:val="40"/>
          <w:szCs w:val="4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f243e"/>
          <w:sz w:val="40"/>
          <w:szCs w:val="40"/>
          <w:rtl w:val="0"/>
        </w:rPr>
        <w:t xml:space="preserve">PUNTA CANA  </w:t>
      </w:r>
    </w:p>
    <w:p w:rsidR="00000000" w:rsidDel="00000000" w:rsidP="00000000" w:rsidRDefault="00000000" w:rsidRPr="00000000" w14:paraId="00000002">
      <w:pPr>
        <w:jc w:val="center"/>
        <w:rPr>
          <w:rFonts w:ascii="Calibri" w:cs="Calibri" w:eastAsia="Calibri" w:hAnsi="Calibri"/>
          <w:b w:val="1"/>
          <w:bCs w:val="1"/>
          <w:color w:val="0f243e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f243e"/>
          <w:sz w:val="28"/>
          <w:szCs w:val="28"/>
          <w:rtl w:val="0"/>
        </w:rPr>
        <w:t xml:space="preserve">5 DÍAS/ 4 NOCHES</w:t>
      </w:r>
    </w:p>
    <w:p w:rsidR="00000000" w:rsidDel="00000000" w:rsidP="00000000" w:rsidRDefault="00000000" w:rsidRPr="00000000" w14:paraId="00000003">
      <w:pPr>
        <w:jc w:val="center"/>
        <w:rPr>
          <w:rFonts w:ascii="Calibri" w:cs="Calibri" w:eastAsia="Calibri" w:hAnsi="Calibri"/>
          <w:b w:val="1"/>
          <w:bCs w:val="1"/>
          <w:color w:val="0f243e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f243e"/>
          <w:sz w:val="18"/>
          <w:szCs w:val="18"/>
          <w:rtl w:val="0"/>
        </w:rPr>
        <w:t xml:space="preserve">RESERVA HASTA 17 DE OCTUBRE 26” </w:t>
      </w:r>
    </w:p>
    <w:p w:rsidR="00000000" w:rsidDel="00000000" w:rsidP="00000000" w:rsidRDefault="00000000" w:rsidRPr="00000000" w14:paraId="00000004">
      <w:pPr>
        <w:rPr>
          <w:rFonts w:ascii="Calibri" w:cs="Calibri" w:eastAsia="Calibri" w:hAnsi="Calibri"/>
          <w:b w:val="1"/>
          <w:bCs w:val="1"/>
          <w:color w:val="0f243e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77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Boleto aéreo Lima / Punta Cana / Lima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77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Traslado apto / hotel / apto en servicio regular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77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4 noches de alojamiento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77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Sistema todo incluido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77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Impuestos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77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Tarjeta de asistencia</w:t>
      </w:r>
    </w:p>
    <w:p w:rsidR="00000000" w:rsidDel="00000000" w:rsidP="00000000" w:rsidRDefault="00000000" w:rsidRPr="00000000" w14:paraId="0000000B">
      <w:pPr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center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LATAM</w:t>
      </w:r>
    </w:p>
    <w:tbl>
      <w:tblPr>
        <w:tblStyle w:val="Table1"/>
        <w:tblW w:w="8485.0" w:type="dxa"/>
        <w:jc w:val="center"/>
        <w:tblBorders>
          <w:top w:color="006600" w:space="0" w:sz="4" w:val="single"/>
          <w:left w:color="006600" w:space="0" w:sz="4" w:val="single"/>
          <w:bottom w:color="006600" w:space="0" w:sz="4" w:val="single"/>
          <w:right w:color="006600" w:space="0" w:sz="4" w:val="single"/>
          <w:insideH w:color="006600" w:space="0" w:sz="4" w:val="single"/>
          <w:insideV w:color="006600" w:space="0" w:sz="4" w:val="single"/>
        </w:tblBorders>
        <w:tblLayout w:type="fixed"/>
        <w:tblLook w:val="0400"/>
      </w:tblPr>
      <w:tblGrid>
        <w:gridCol w:w="4865"/>
        <w:gridCol w:w="906"/>
        <w:gridCol w:w="906"/>
        <w:gridCol w:w="904"/>
        <w:gridCol w:w="904"/>
        <w:tblGridChange w:id="0">
          <w:tblGrid>
            <w:gridCol w:w="4865"/>
            <w:gridCol w:w="906"/>
            <w:gridCol w:w="906"/>
            <w:gridCol w:w="904"/>
            <w:gridCol w:w="904"/>
          </w:tblGrid>
        </w:tblGridChange>
      </w:tblGrid>
      <w:tr>
        <w:trPr>
          <w:cantSplit w:val="0"/>
          <w:trHeight w:val="178" w:hRule="atLeast"/>
          <w:tblHeader w:val="0"/>
        </w:trPr>
        <w:tc>
          <w:tcPr>
            <w:tcBorders>
              <w:top w:color="006600" w:space="0" w:sz="4" w:val="single"/>
              <w:left w:color="006600" w:space="0" w:sz="4" w:val="single"/>
              <w:bottom w:color="000000" w:space="0" w:sz="8" w:val="single"/>
              <w:right w:color="006600" w:space="0" w:sz="4" w:val="single"/>
            </w:tcBorders>
            <w:shd w:fill="006600" w:val="clear"/>
            <w:vAlign w:val="center"/>
          </w:tcPr>
          <w:p w:rsidR="00000000" w:rsidDel="00000000" w:rsidP="00000000" w:rsidRDefault="00000000" w:rsidRPr="00000000" w14:paraId="0000000D">
            <w:pPr>
              <w:spacing w:line="276" w:lineRule="auto"/>
              <w:jc w:val="center"/>
              <w:rPr>
                <w:rFonts w:ascii="Calibri" w:cs="Calibri" w:eastAsia="Calibri" w:hAnsi="Calibri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HOTELES</w:t>
            </w:r>
          </w:p>
        </w:tc>
        <w:tc>
          <w:tcPr>
            <w:tcBorders>
              <w:top w:color="006600" w:space="0" w:sz="4" w:val="single"/>
              <w:left w:color="006600" w:space="0" w:sz="4" w:val="single"/>
              <w:bottom w:color="000000" w:space="0" w:sz="8" w:val="single"/>
              <w:right w:color="006600" w:space="0" w:sz="4" w:val="single"/>
            </w:tcBorders>
            <w:shd w:fill="006600" w:val="clear"/>
          </w:tcPr>
          <w:p w:rsidR="00000000" w:rsidDel="00000000" w:rsidP="00000000" w:rsidRDefault="00000000" w:rsidRPr="00000000" w14:paraId="0000000E">
            <w:pPr>
              <w:spacing w:line="276" w:lineRule="auto"/>
              <w:jc w:val="center"/>
              <w:rPr>
                <w:rFonts w:ascii="Calibri" w:cs="Calibri" w:eastAsia="Calibri" w:hAnsi="Calibri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SGL</w:t>
            </w:r>
          </w:p>
        </w:tc>
        <w:tc>
          <w:tcPr>
            <w:tcBorders>
              <w:top w:color="006600" w:space="0" w:sz="4" w:val="single"/>
              <w:left w:color="006600" w:space="0" w:sz="4" w:val="single"/>
              <w:bottom w:color="000000" w:space="0" w:sz="8" w:val="single"/>
              <w:right w:color="006600" w:space="0" w:sz="4" w:val="single"/>
            </w:tcBorders>
            <w:shd w:fill="006600" w:val="clear"/>
          </w:tcPr>
          <w:p w:rsidR="00000000" w:rsidDel="00000000" w:rsidP="00000000" w:rsidRDefault="00000000" w:rsidRPr="00000000" w14:paraId="0000000F">
            <w:pPr>
              <w:spacing w:line="276" w:lineRule="auto"/>
              <w:jc w:val="center"/>
              <w:rPr>
                <w:rFonts w:ascii="Calibri" w:cs="Calibri" w:eastAsia="Calibri" w:hAnsi="Calibri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DBL</w:t>
            </w:r>
          </w:p>
        </w:tc>
        <w:tc>
          <w:tcPr>
            <w:tcBorders>
              <w:top w:color="006600" w:space="0" w:sz="4" w:val="single"/>
              <w:left w:color="006600" w:space="0" w:sz="4" w:val="single"/>
              <w:bottom w:color="000000" w:space="0" w:sz="8" w:val="single"/>
              <w:right w:color="006600" w:space="0" w:sz="4" w:val="single"/>
            </w:tcBorders>
            <w:shd w:fill="006600" w:val="clear"/>
          </w:tcPr>
          <w:p w:rsidR="00000000" w:rsidDel="00000000" w:rsidP="00000000" w:rsidRDefault="00000000" w:rsidRPr="00000000" w14:paraId="00000010">
            <w:pPr>
              <w:spacing w:line="276" w:lineRule="auto"/>
              <w:jc w:val="center"/>
              <w:rPr>
                <w:rFonts w:ascii="Calibri" w:cs="Calibri" w:eastAsia="Calibri" w:hAnsi="Calibri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TPL</w:t>
            </w:r>
          </w:p>
        </w:tc>
        <w:tc>
          <w:tcPr>
            <w:tcBorders>
              <w:top w:color="006600" w:space="0" w:sz="4" w:val="single"/>
              <w:left w:color="006600" w:space="0" w:sz="4" w:val="single"/>
              <w:bottom w:color="000000" w:space="0" w:sz="8" w:val="single"/>
              <w:right w:color="006600" w:space="0" w:sz="4" w:val="single"/>
            </w:tcBorders>
            <w:shd w:fill="006600" w:val="clear"/>
          </w:tcPr>
          <w:p w:rsidR="00000000" w:rsidDel="00000000" w:rsidP="00000000" w:rsidRDefault="00000000" w:rsidRPr="00000000" w14:paraId="00000011">
            <w:pPr>
              <w:spacing w:line="276" w:lineRule="auto"/>
              <w:jc w:val="center"/>
              <w:rPr>
                <w:rFonts w:ascii="Calibri" w:cs="Calibri" w:eastAsia="Calibri" w:hAnsi="Calibri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CHD</w:t>
            </w:r>
          </w:p>
        </w:tc>
      </w:tr>
      <w:tr>
        <w:trPr>
          <w:cantSplit w:val="0"/>
          <w:trHeight w:val="178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2">
            <w:pPr>
              <w:widowControl w:val="0"/>
              <w:spacing w:line="276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MELIA CARIBE BEACH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3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1704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4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1365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5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1319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6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1083</w:t>
            </w:r>
          </w:p>
        </w:tc>
      </w:tr>
    </w:tbl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COMISION USD 50$</w:t>
        <w:tab/>
        <w:tab/>
        <w:t xml:space="preserve">INCENTIVO 10$ X/P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REFERENTE AL PAQUETE: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Los hoteles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están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sujetos a disponibilidad y cambios de precio sin previo aviso.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Los hoteles son con tarifa dinámica, sujetos a disponibilidad y cambios de precio sin previo aviso. (bloqueo solo de aéreos)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Tener en cuenta que la cobertura alcanza un máximo de edad de 69 años y 11 meses. Revisar adicional para pasajeros mayores de 70 años. 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NO VALIDO PARA VPR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ITINERARIO: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LA2950 16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18"/>
          <w:szCs w:val="18"/>
          <w:rtl w:val="0"/>
        </w:rPr>
        <w:t xml:space="preserve">FEB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LIMPUJ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18"/>
          <w:szCs w:val="18"/>
          <w:rtl w:val="0"/>
        </w:rPr>
        <w:t xml:space="preserve">0805 1415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LA2451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18"/>
          <w:szCs w:val="18"/>
          <w:rtl w:val="0"/>
        </w:rPr>
        <w:t xml:space="preserve">20FEB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PUJLIM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18"/>
          <w:szCs w:val="18"/>
          <w:rtl w:val="0"/>
        </w:rPr>
        <w:t xml:space="preserve">1935 2350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  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highlight w:val="yellow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highlight w:val="yellow"/>
          <w:u w:val="none"/>
          <w:vertAlign w:val="baseline"/>
          <w:rtl w:val="0"/>
        </w:rPr>
        <w:t xml:space="preserve">INCLUYE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18"/>
          <w:szCs w:val="18"/>
          <w:highlight w:val="yellow"/>
          <w:rtl w:val="0"/>
        </w:rPr>
        <w:t xml:space="preserve">ARTÍCULO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highlight w:val="yellow"/>
          <w:u w:val="none"/>
          <w:vertAlign w:val="baseline"/>
          <w:rtl w:val="0"/>
        </w:rPr>
        <w:t xml:space="preserve"> PERSONAL Y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18"/>
          <w:szCs w:val="18"/>
          <w:highlight w:val="yellow"/>
          <w:rtl w:val="0"/>
        </w:rPr>
        <w:t xml:space="preserve">EQUIPAJE DE MANO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NO INCLUYE EQUIPAJE EN BODEGA.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SUJETO A CAMBIOS SIN PREVIO AVISO.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LOS VUELOS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18"/>
          <w:szCs w:val="18"/>
          <w:rtl w:val="0"/>
        </w:rPr>
        <w:t xml:space="preserve">ESTÁN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SUJETOS A CAMBIOS SIN PREVIO AVISO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EL COSTO DE LOS IMPUESTOS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18"/>
          <w:szCs w:val="18"/>
          <w:rtl w:val="0"/>
        </w:rPr>
        <w:t xml:space="preserve">ESTÁ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SUJETO A CAMBIOS HASTA EL MOMENTO DE LA EMISIÓN DEL MISMO.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200" w:line="276" w:lineRule="auto"/>
        <w:rPr>
          <w:rFonts w:ascii="Calibri" w:cs="Calibri" w:eastAsia="Calibri" w:hAnsi="Calibri"/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8" w:w="11906" w:orient="portrait"/>
      <w:pgMar w:bottom="1417" w:top="1417" w:left="1701" w:right="1701" w:header="708" w:footer="62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Georgia"/>
  <w:font w:name="Calibri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14"/>
        <w:szCs w:val="1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14"/>
        <w:szCs w:val="14"/>
        <w:u w:val="none"/>
        <w:shd w:fill="auto" w:val="clear"/>
        <w:vertAlign w:val="baseline"/>
        <w:rtl w:val="0"/>
      </w:rPr>
      <w:t xml:space="preserve">Mayor Información: Lima: (01) 681 – 6707 Dirección: Av. Paseo la República 6895, Santiago de Surco 15048</w:t>
    </w:r>
  </w:p>
  <w:p w:rsidR="00000000" w:rsidDel="00000000" w:rsidP="00000000" w:rsidRDefault="00000000" w:rsidRPr="00000000" w14:paraId="0000002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14"/>
        <w:szCs w:val="1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14"/>
        <w:szCs w:val="14"/>
        <w:u w:val="none"/>
        <w:shd w:fill="auto" w:val="clear"/>
        <w:vertAlign w:val="baseline"/>
        <w:rtl w:val="0"/>
      </w:rPr>
      <w:t xml:space="preserve">Emergencia 24 horas Movistar: +51 977 912 165 - atencionalcliente@vidatur.net / Web: www.vidatur.net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inline distB="0" distT="0" distL="0" distR="0">
          <wp:extent cx="1664453" cy="599229"/>
          <wp:effectExtent b="0" l="0" r="0" t="0"/>
          <wp:docPr id="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-11458" l="0" r="0" t="0"/>
                  <a:stretch>
                    <a:fillRect/>
                  </a:stretch>
                </pic:blipFill>
                <pic:spPr>
                  <a:xfrm>
                    <a:off x="0" y="0"/>
                    <a:ext cx="1664453" cy="599229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797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517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237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957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677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397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117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837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s-PE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/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before="40" w:lineRule="auto"/>
    </w:pPr>
    <w:rPr>
      <w:rFonts w:ascii="Cambria" w:cs="Cambria" w:eastAsia="Cambria" w:hAnsi="Cambria"/>
      <w:color w:val="366091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