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206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2060"/>
          <w:sz w:val="40"/>
          <w:szCs w:val="40"/>
          <w:u w:val="none"/>
          <w:shd w:fill="auto" w:val="clear"/>
          <w:vertAlign w:val="baseline"/>
          <w:rtl w:val="0"/>
        </w:rPr>
        <w:t xml:space="preserve">MENDOZA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40"/>
          <w:szCs w:val="40"/>
          <w:rtl w:val="0"/>
        </w:rPr>
        <w:t xml:space="preserve">4X3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206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2060"/>
          <w:sz w:val="40"/>
          <w:szCs w:val="40"/>
          <w:u w:val="none"/>
          <w:shd w:fill="auto" w:val="clear"/>
          <w:vertAlign w:val="baseline"/>
          <w:rtl w:val="0"/>
        </w:rPr>
        <w:t xml:space="preserve">SOLO SERVICIOS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206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26"/>
          <w:szCs w:val="26"/>
          <w:rtl w:val="0"/>
        </w:rPr>
        <w:t xml:space="preserve">5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2060"/>
          <w:sz w:val="26"/>
          <w:szCs w:val="26"/>
          <w:u w:val="none"/>
          <w:shd w:fill="auto" w:val="clear"/>
          <w:vertAlign w:val="baseline"/>
          <w:rtl w:val="0"/>
        </w:rPr>
        <w:t xml:space="preserve"> DIAS /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26"/>
          <w:szCs w:val="26"/>
          <w:rtl w:val="0"/>
        </w:rPr>
        <w:t xml:space="preserve">4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2060"/>
          <w:sz w:val="26"/>
          <w:szCs w:val="26"/>
          <w:u w:val="none"/>
          <w:shd w:fill="auto" w:val="clear"/>
          <w:vertAlign w:val="baseline"/>
          <w:rtl w:val="0"/>
        </w:rPr>
        <w:t xml:space="preserve"> NOCHES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RESERVAR HASTA EL 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15 DE DICIEMBRE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INCLUYE: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Traslados Aeropuerto / Hotel / Aeropuerto en servicio regular.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0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4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noches de alojamiento con desayuno.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Excursión de día completo a Alta Montaña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Wine Classic Tour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Tarjeta de asistencia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SOLO SERVICIOS</w:t>
      </w:r>
    </w:p>
    <w:tbl>
      <w:tblPr>
        <w:tblStyle w:val="Table1"/>
        <w:tblW w:w="7935.0" w:type="dxa"/>
        <w:jc w:val="center"/>
        <w:tblBorders>
          <w:top w:color="006600" w:space="0" w:sz="4" w:val="single"/>
          <w:left w:color="006600" w:space="0" w:sz="4" w:val="single"/>
          <w:bottom w:color="006600" w:space="0" w:sz="4" w:val="single"/>
          <w:right w:color="006600" w:space="0" w:sz="4" w:val="single"/>
          <w:insideH w:color="006600" w:space="0" w:sz="4" w:val="single"/>
          <w:insideV w:color="006600" w:space="0" w:sz="4" w:val="single"/>
        </w:tblBorders>
        <w:tblLayout w:type="fixed"/>
        <w:tblLook w:val="0400"/>
      </w:tblPr>
      <w:tblGrid>
        <w:gridCol w:w="3645"/>
        <w:gridCol w:w="645"/>
        <w:gridCol w:w="600"/>
        <w:gridCol w:w="600"/>
        <w:gridCol w:w="1185"/>
        <w:gridCol w:w="1260"/>
        <w:tblGridChange w:id="0">
          <w:tblGrid>
            <w:gridCol w:w="3645"/>
            <w:gridCol w:w="645"/>
            <w:gridCol w:w="600"/>
            <w:gridCol w:w="600"/>
            <w:gridCol w:w="1185"/>
            <w:gridCol w:w="1260"/>
          </w:tblGrid>
        </w:tblGridChange>
      </w:tblGrid>
      <w:tr>
        <w:trPr>
          <w:cantSplit w:val="0"/>
          <w:trHeight w:val="293" w:hRule="atLeast"/>
          <w:tblHeader w:val="0"/>
        </w:trPr>
        <w:tc>
          <w:tcPr>
            <w:tcBorders>
              <w:bottom w:color="006600" w:space="0" w:sz="4" w:val="single"/>
            </w:tcBorders>
            <w:shd w:fill="006600" w:val="clear"/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HOTELES</w:t>
            </w:r>
          </w:p>
        </w:tc>
        <w:tc>
          <w:tcPr>
            <w:tcBorders>
              <w:bottom w:color="006600" w:space="0" w:sz="4" w:val="single"/>
            </w:tcBorders>
            <w:shd w:fill="006600" w:val="clear"/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SGL</w:t>
            </w:r>
          </w:p>
        </w:tc>
        <w:tc>
          <w:tcPr>
            <w:tcBorders>
              <w:bottom w:color="006600" w:space="0" w:sz="4" w:val="single"/>
            </w:tcBorders>
            <w:shd w:fill="006600" w:val="clear"/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DBL</w:t>
            </w:r>
          </w:p>
        </w:tc>
        <w:tc>
          <w:tcPr>
            <w:tcBorders>
              <w:bottom w:color="006600" w:space="0" w:sz="4" w:val="single"/>
            </w:tcBorders>
            <w:shd w:fill="006600" w:val="clear"/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TPL</w:t>
            </w:r>
          </w:p>
        </w:tc>
        <w:tc>
          <w:tcPr>
            <w:gridSpan w:val="2"/>
            <w:tcBorders>
              <w:bottom w:color="006600" w:space="0" w:sz="4" w:val="single"/>
            </w:tcBorders>
            <w:shd w:fill="006600" w:val="clear"/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VIGENCIA</w:t>
            </w:r>
          </w:p>
        </w:tc>
      </w:tr>
      <w:tr>
        <w:trPr>
          <w:cantSplit w:val="0"/>
          <w:trHeight w:val="162" w:hRule="atLeast"/>
          <w:tblHeader w:val="0"/>
        </w:trPr>
        <w:tc>
          <w:tcPr>
            <w:tcBorders>
              <w:left w:color="006600" w:space="0" w:sz="4" w:val="single"/>
              <w:right w:color="0066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HUENTALA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690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1/4/2027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31/7/2027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2" w:hRule="atLeast"/>
          <w:tblHeader w:val="0"/>
        </w:trPr>
        <w:tc>
          <w:tcPr>
            <w:tcBorders>
              <w:left w:color="006600" w:space="0" w:sz="4" w:val="single"/>
              <w:right w:color="0066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SHERATON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499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1/4/2027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31/7/2027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2" w:hRule="atLeast"/>
          <w:tblHeader w:val="0"/>
        </w:trPr>
        <w:tc>
          <w:tcPr>
            <w:tcBorders>
              <w:left w:color="006600" w:space="0" w:sz="4" w:val="single"/>
              <w:right w:color="0066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HUALTA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1/4/2027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31/7/2027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COMISIONABLE AL 10% </w:t>
        <w:tab/>
        <w:tab/>
        <w:tab/>
        <w:t xml:space="preserve">INCENTIVO US $10 P/PAX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TARIFAS DINÁMICAS, SUJETOS A DISPONIBILIDAD Y CAMBIOS DE PRECIO SIN PREVIO AVISO.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Condiciones Generales: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NO VALIDO PARA FERIADOS, NI CARNAVALES, NI FINES DE SEMANAS LARGOS.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ind w:left="720" w:hanging="360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$5 ADICIONAL PARA AGENCIAS GEA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ind w:left="720" w:hanging="360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Los hoteles son sujetos a disponibilidad y cambios de precio sin previo aviso.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Para viajar según vigencia de cada hotel (Ver Cuadro)</w:t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Las anteriores Tarifas NO Incluyen: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Otros servicios no indicados en esta oferta.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Precio Por Pax En dólares americanos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Sujeto A Cambio Sin Previo Aviso</w:t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Tarjeta de Asistencia, tener en cuenta que la cobertura alcanza un máximo de edad de 69 años y 11 meses. Revisar adicional para pasajeros mayores de 70 años.</w:t>
      </w:r>
    </w:p>
    <w:p w:rsidR="00000000" w:rsidDel="00000000" w:rsidP="00000000" w:rsidRDefault="00000000" w:rsidRPr="00000000" w14:paraId="00000037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Itinerario: </w:t>
      </w:r>
    </w:p>
    <w:p w:rsidR="00000000" w:rsidDel="00000000" w:rsidP="00000000" w:rsidRDefault="00000000" w:rsidRPr="00000000" w14:paraId="0000004B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Día 1: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Recepción y traslado de llegada para comenzar la estadía en Mendoza de forma cómoda y coordinada.</w:t>
      </w:r>
    </w:p>
    <w:p w:rsidR="00000000" w:rsidDel="00000000" w:rsidP="00000000" w:rsidRDefault="00000000" w:rsidRPr="00000000" w14:paraId="0000004D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Día 2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: Excursión Alta Montaña - Descubrí la imponente Cordillera de los Andes en una excursión</w:t>
      </w:r>
    </w:p>
    <w:p w:rsidR="00000000" w:rsidDel="00000000" w:rsidP="00000000" w:rsidRDefault="00000000" w:rsidRPr="00000000" w14:paraId="0000004E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inolvidable por la Ruta Internacional N°7, recorriendo paisajes únicos que combinan</w:t>
      </w:r>
    </w:p>
    <w:p w:rsidR="00000000" w:rsidDel="00000000" w:rsidP="00000000" w:rsidRDefault="00000000" w:rsidRPr="00000000" w14:paraId="0000004F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historia, cultura y naturaleza. Durante el recorrido se aprecian puntos emblemáticos como</w:t>
      </w:r>
    </w:p>
    <w:p w:rsidR="00000000" w:rsidDel="00000000" w:rsidP="00000000" w:rsidRDefault="00000000" w:rsidRPr="00000000" w14:paraId="00000050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Potrerillos, Uspallata, Puente del Inca y el mirador del Cerro Aconcagua, sujeto a condiciones</w:t>
      </w:r>
    </w:p>
    <w:p w:rsidR="00000000" w:rsidDel="00000000" w:rsidP="00000000" w:rsidRDefault="00000000" w:rsidRPr="00000000" w14:paraId="00000051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climáticas.</w:t>
      </w:r>
    </w:p>
    <w:p w:rsidR="00000000" w:rsidDel="00000000" w:rsidP="00000000" w:rsidRDefault="00000000" w:rsidRPr="00000000" w14:paraId="00000052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Día 3 :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Wine Classic Tour- Viví una jornada dedicada al vino mendocino recorriendo</w:t>
      </w:r>
    </w:p>
    <w:p w:rsidR="00000000" w:rsidDel="00000000" w:rsidP="00000000" w:rsidRDefault="00000000" w:rsidRPr="00000000" w14:paraId="00000053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bodegas seleccionadas, con visitas guiadas, degustaciones y una experiencia gastronómica pensada para disfrutar etiquetas representativas de la región. Ideal para combinar paisajes, cultura vitivinícola y</w:t>
      </w:r>
    </w:p>
    <w:p w:rsidR="00000000" w:rsidDel="00000000" w:rsidP="00000000" w:rsidRDefault="00000000" w:rsidRPr="00000000" w14:paraId="00000054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sabores locales.</w:t>
      </w:r>
    </w:p>
    <w:p w:rsidR="00000000" w:rsidDel="00000000" w:rsidP="00000000" w:rsidRDefault="00000000" w:rsidRPr="00000000" w14:paraId="00000055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Día 4 :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Jornada libre para descansar, recorrer la ciudad, disfrutar del hotel o sumar actividades</w:t>
      </w:r>
    </w:p>
    <w:p w:rsidR="00000000" w:rsidDel="00000000" w:rsidP="00000000" w:rsidRDefault="00000000" w:rsidRPr="00000000" w14:paraId="00000056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opcionales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según preferencia del pasajero, como spa, velero o city tour.</w:t>
      </w:r>
    </w:p>
    <w:p w:rsidR="00000000" w:rsidDel="00000000" w:rsidP="00000000" w:rsidRDefault="00000000" w:rsidRPr="00000000" w14:paraId="00000057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Dia 5 : Traslado de salida desde el hotel, coordinado según el horario de regreso de los pasajeros.</w:t>
      </w:r>
    </w:p>
    <w:p w:rsidR="00000000" w:rsidDel="00000000" w:rsidP="00000000" w:rsidRDefault="00000000" w:rsidRPr="00000000" w14:paraId="00000058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ind w:left="72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1135" w:top="1417" w:left="1701" w:right="1701" w:header="708" w:footer="62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Mayor Información: Lima: (01) 755-0071</w:t>
    </w:r>
  </w:p>
  <w:p w:rsidR="00000000" w:rsidDel="00000000" w:rsidP="00000000" w:rsidRDefault="00000000" w:rsidRPr="00000000" w14:paraId="0000006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Emergencia 24 horas: +51 977 912 165 - atencionalcliente@vidatur.net / Web: www.vidatur.net</w:t>
    </w:r>
  </w:p>
  <w:p w:rsidR="00000000" w:rsidDel="00000000" w:rsidP="00000000" w:rsidRDefault="00000000" w:rsidRPr="00000000" w14:paraId="0000006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1664453" cy="599229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 l="0" r="0" t="0"/>
                  <a:stretch>
                    <a:fillRect/>
                  </a:stretch>
                </pic:blipFill>
                <pic:spPr>
                  <a:xfrm>
                    <a:off x="0" y="0"/>
                    <a:ext cx="1664453" cy="59922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