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bCs w:val="1"/>
          <w:color w:val="0f243e"/>
          <w:sz w:val="28"/>
          <w:szCs w:val="28"/>
        </w:rPr>
      </w:pPr>
      <w:r w:rsidDel="00000000" w:rsidR="00000000" w:rsidRPr="00000000">
        <w:rPr>
          <w:rtl w:val="0"/>
        </w:rPr>
      </w:r>
    </w:p>
    <w:p w:rsidR="00000000" w:rsidDel="00000000" w:rsidP="00000000" w:rsidRDefault="00000000" w:rsidRPr="00000000" w14:paraId="00000002">
      <w:pPr>
        <w:jc w:val="center"/>
        <w:rPr>
          <w:rFonts w:ascii="Calibri" w:cs="Calibri" w:eastAsia="Calibri" w:hAnsi="Calibri"/>
          <w:b w:val="1"/>
          <w:bCs w:val="1"/>
          <w:color w:val="0f243e"/>
          <w:sz w:val="28"/>
          <w:szCs w:val="28"/>
        </w:rPr>
      </w:pPr>
      <w:r w:rsidDel="00000000" w:rsidR="00000000" w:rsidRPr="00000000">
        <w:rPr>
          <w:rFonts w:ascii="Calibri" w:cs="Calibri" w:eastAsia="Calibri" w:hAnsi="Calibri"/>
          <w:b w:val="1"/>
          <w:bCs w:val="1"/>
          <w:color w:val="0f243e"/>
          <w:sz w:val="28"/>
          <w:szCs w:val="28"/>
          <w:rtl w:val="0"/>
        </w:rPr>
        <w:t xml:space="preserve">OPCIONALES BUZIOS 2027</w:t>
      </w:r>
    </w:p>
    <w:p w:rsidR="00000000" w:rsidDel="00000000" w:rsidP="00000000" w:rsidRDefault="00000000" w:rsidRPr="00000000" w14:paraId="00000003">
      <w:pPr>
        <w:rPr>
          <w:rFonts w:ascii="Calibri" w:cs="Calibri" w:eastAsia="Calibri" w:hAnsi="Calibri"/>
          <w:b w:val="1"/>
          <w:bCs w:val="1"/>
          <w:sz w:val="20"/>
          <w:szCs w:val="20"/>
        </w:rPr>
      </w:pPr>
      <w:r w:rsidDel="00000000" w:rsidR="00000000" w:rsidRPr="00000000">
        <w:rPr>
          <w:rtl w:val="0"/>
        </w:rPr>
      </w:r>
    </w:p>
    <w:tbl>
      <w:tblPr>
        <w:tblStyle w:val="Table1"/>
        <w:tblW w:w="9765.0" w:type="dxa"/>
        <w:jc w:val="center"/>
        <w:tblBorders>
          <w:top w:color="006600" w:space="0" w:sz="4" w:val="single"/>
          <w:left w:color="006600" w:space="0" w:sz="4" w:val="single"/>
          <w:bottom w:color="006600" w:space="0" w:sz="4" w:val="single"/>
          <w:right w:color="006600" w:space="0" w:sz="4" w:val="single"/>
          <w:insideH w:color="006600" w:space="0" w:sz="4" w:val="single"/>
          <w:insideV w:color="006600" w:space="0" w:sz="4" w:val="single"/>
        </w:tblBorders>
        <w:tblLayout w:type="fixed"/>
        <w:tblLook w:val="0400"/>
      </w:tblPr>
      <w:tblGrid>
        <w:gridCol w:w="3990"/>
        <w:gridCol w:w="840"/>
        <w:gridCol w:w="765"/>
        <w:gridCol w:w="105"/>
        <w:gridCol w:w="690"/>
        <w:gridCol w:w="825"/>
        <w:gridCol w:w="1215"/>
        <w:gridCol w:w="1335"/>
        <w:tblGridChange w:id="0">
          <w:tblGrid>
            <w:gridCol w:w="3990"/>
            <w:gridCol w:w="840"/>
            <w:gridCol w:w="765"/>
            <w:gridCol w:w="105"/>
            <w:gridCol w:w="690"/>
            <w:gridCol w:w="825"/>
            <w:gridCol w:w="1215"/>
            <w:gridCol w:w="1335"/>
          </w:tblGrid>
        </w:tblGridChange>
      </w:tblGrid>
      <w:tr>
        <w:trPr>
          <w:cantSplit w:val="0"/>
          <w:trHeight w:val="255" w:hRule="atLeast"/>
          <w:tblHeader w:val="0"/>
        </w:trPr>
        <w:tc>
          <w:tcPr>
            <w:shd w:fill="006600" w:val="clear"/>
            <w:vAlign w:val="center"/>
          </w:tcPr>
          <w:p w:rsidR="00000000" w:rsidDel="00000000" w:rsidP="00000000" w:rsidRDefault="00000000" w:rsidRPr="00000000" w14:paraId="00000004">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OPCIONALES</w:t>
            </w:r>
          </w:p>
        </w:tc>
        <w:tc>
          <w:tcPr>
            <w:shd w:fill="006600" w:val="clear"/>
            <w:vAlign w:val="center"/>
          </w:tcPr>
          <w:p w:rsidR="00000000" w:rsidDel="00000000" w:rsidP="00000000" w:rsidRDefault="00000000" w:rsidRPr="00000000" w14:paraId="00000005">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1</w:t>
            </w:r>
          </w:p>
        </w:tc>
        <w:tc>
          <w:tcPr>
            <w:gridSpan w:val="2"/>
            <w:shd w:fill="006600" w:val="clear"/>
            <w:vAlign w:val="center"/>
          </w:tcPr>
          <w:p w:rsidR="00000000" w:rsidDel="00000000" w:rsidP="00000000" w:rsidRDefault="00000000" w:rsidRPr="00000000" w14:paraId="00000006">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2 a 9</w:t>
            </w:r>
          </w:p>
        </w:tc>
        <w:tc>
          <w:tcPr>
            <w:shd w:fill="006600" w:val="clear"/>
            <w:vAlign w:val="center"/>
          </w:tcPr>
          <w:p w:rsidR="00000000" w:rsidDel="00000000" w:rsidP="00000000" w:rsidRDefault="00000000" w:rsidRPr="00000000" w14:paraId="00000008">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CHD</w:t>
            </w:r>
          </w:p>
        </w:tc>
        <w:tc>
          <w:tcPr>
            <w:shd w:fill="006600" w:val="clear"/>
          </w:tcPr>
          <w:p w:rsidR="00000000" w:rsidDel="00000000" w:rsidP="00000000" w:rsidRDefault="00000000" w:rsidRPr="00000000" w14:paraId="00000009">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OPERA</w:t>
            </w:r>
          </w:p>
        </w:tc>
        <w:tc>
          <w:tcPr>
            <w:shd w:fill="006600" w:val="clear"/>
            <w:vAlign w:val="center"/>
          </w:tcPr>
          <w:p w:rsidR="00000000" w:rsidDel="00000000" w:rsidP="00000000" w:rsidRDefault="00000000" w:rsidRPr="00000000" w14:paraId="0000000A">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DESDE</w:t>
            </w:r>
          </w:p>
        </w:tc>
        <w:tc>
          <w:tcPr>
            <w:shd w:fill="006600" w:val="clear"/>
            <w:vAlign w:val="center"/>
          </w:tcPr>
          <w:p w:rsidR="00000000" w:rsidDel="00000000" w:rsidP="00000000" w:rsidRDefault="00000000" w:rsidRPr="00000000" w14:paraId="0000000B">
            <w:pPr>
              <w:jc w:val="center"/>
              <w:rPr>
                <w:rFonts w:ascii="Calibri" w:cs="Calibri" w:eastAsia="Calibri" w:hAnsi="Calibri"/>
                <w:b w:val="1"/>
                <w:bCs w:val="1"/>
                <w:color w:val="ffffff"/>
                <w:sz w:val="20"/>
                <w:szCs w:val="20"/>
              </w:rPr>
            </w:pPr>
            <w:r w:rsidDel="00000000" w:rsidR="00000000" w:rsidRPr="00000000">
              <w:rPr>
                <w:rFonts w:ascii="Calibri" w:cs="Calibri" w:eastAsia="Calibri" w:hAnsi="Calibri"/>
                <w:b w:val="1"/>
                <w:bCs w:val="1"/>
                <w:color w:val="ffffff"/>
                <w:sz w:val="20"/>
                <w:szCs w:val="20"/>
                <w:rtl w:val="0"/>
              </w:rPr>
              <w:t xml:space="preserve">HASTA</w:t>
            </w:r>
          </w:p>
        </w:tc>
      </w:tr>
      <w:tr>
        <w:trPr>
          <w:cantSplit w:val="0"/>
          <w:trHeight w:val="255" w:hRule="atLeast"/>
          <w:tblHeader w:val="0"/>
        </w:trPr>
        <w:tc>
          <w:tcPr>
            <w:vAlign w:val="center"/>
          </w:tcPr>
          <w:p w:rsidR="00000000" w:rsidDel="00000000" w:rsidP="00000000" w:rsidRDefault="00000000" w:rsidRPr="00000000" w14:paraId="0000000C">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20"/>
                <w:szCs w:val="20"/>
                <w:rtl w:val="0"/>
              </w:rPr>
              <w:t xml:space="preserve">Tour Panorámico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D">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0E">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gridSpan w:val="2"/>
            <w:vAlign w:val="center"/>
          </w:tcPr>
          <w:p w:rsidR="00000000" w:rsidDel="00000000" w:rsidP="00000000" w:rsidRDefault="00000000" w:rsidRPr="00000000" w14:paraId="0000000F">
            <w:pPr>
              <w:jc w:val="center"/>
              <w:rPr>
                <w:rFonts w:ascii="Calibri" w:cs="Calibri" w:eastAsia="Calibri" w:hAnsi="Calibri"/>
                <w:color w:val="000000"/>
                <w:sz w:val="19"/>
                <w:szCs w:val="19"/>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1">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2">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3">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30/10/2027</w:t>
            </w:r>
            <w:r w:rsidDel="00000000" w:rsidR="00000000" w:rsidRPr="00000000">
              <w:rPr>
                <w:rtl w:val="0"/>
              </w:rPr>
            </w:r>
          </w:p>
        </w:tc>
      </w:tr>
      <w:tr>
        <w:trPr>
          <w:cantSplit w:val="0"/>
          <w:trHeight w:val="255" w:hRule="atLeast"/>
          <w:tblHeader w:val="0"/>
        </w:trPr>
        <w:tc>
          <w:tcPr>
            <w:vAlign w:val="center"/>
          </w:tcPr>
          <w:p w:rsidR="00000000" w:rsidDel="00000000" w:rsidP="00000000" w:rsidRDefault="00000000" w:rsidRPr="00000000" w14:paraId="00000014">
            <w:pPr>
              <w:jc w:val="center"/>
              <w:rPr>
                <w:rFonts w:ascii="Calibri" w:cs="Calibri" w:eastAsia="Calibri" w:hAnsi="Calibri"/>
                <w:color w:val="000000"/>
                <w:sz w:val="19"/>
                <w:szCs w:val="19"/>
              </w:rPr>
            </w:pPr>
            <w:r w:rsidDel="00000000" w:rsidR="00000000" w:rsidRPr="00000000">
              <w:rPr>
                <w:rFonts w:ascii="Calibri" w:cs="Calibri" w:eastAsia="Calibri" w:hAnsi="Calibri"/>
                <w:color w:val="000000"/>
                <w:sz w:val="20"/>
                <w:szCs w:val="20"/>
                <w:rtl w:val="0"/>
              </w:rPr>
              <w:t xml:space="preserve">Tour por las playas de Búzios en Barco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5">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6">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gridSpan w:val="2"/>
            <w:vAlign w:val="center"/>
          </w:tcPr>
          <w:p w:rsidR="00000000" w:rsidDel="00000000" w:rsidP="00000000" w:rsidRDefault="00000000" w:rsidRPr="00000000" w14:paraId="00000017">
            <w:pPr>
              <w:jc w:val="center"/>
              <w:rPr>
                <w:rFonts w:ascii="Calibri" w:cs="Calibri" w:eastAsia="Calibri" w:hAnsi="Calibri"/>
                <w:color w:val="000000"/>
                <w:sz w:val="19"/>
                <w:szCs w:val="19"/>
              </w:rPr>
            </w:pPr>
            <w:r w:rsidDel="00000000" w:rsidR="00000000" w:rsidRPr="00000000">
              <w:rPr>
                <w:rFonts w:ascii="Calibri" w:cs="Calibri" w:eastAsia="Calibri" w:hAnsi="Calibri"/>
                <w:sz w:val="20"/>
                <w:szCs w:val="20"/>
                <w:rtl w:val="0"/>
              </w:rPr>
              <w:t xml:space="preserve">39</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9">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DIARIO</w:t>
            </w:r>
            <w:r w:rsidDel="00000000" w:rsidR="00000000" w:rsidRPr="00000000">
              <w:rPr>
                <w:rtl w:val="0"/>
              </w:rPr>
            </w:r>
          </w:p>
        </w:tc>
        <w:tc>
          <w:tcPr>
            <w:tcBorders>
              <w:top w:color="cccccc" w:space="0" w:sz="5" w:val="single"/>
              <w:left w:color="000000"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A">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02/01/2027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0.0" w:type="dxa"/>
              <w:left w:w="40.0" w:type="dxa"/>
              <w:bottom w:w="0.0" w:type="dxa"/>
              <w:right w:w="40.0" w:type="dxa"/>
            </w:tcMar>
            <w:vAlign w:val="center"/>
          </w:tcPr>
          <w:p w:rsidR="00000000" w:rsidDel="00000000" w:rsidP="00000000" w:rsidRDefault="00000000" w:rsidRPr="00000000" w14:paraId="0000001B">
            <w:pPr>
              <w:widowControl w:val="0"/>
              <w:spacing w:line="276" w:lineRule="auto"/>
              <w:jc w:val="center"/>
              <w:rPr>
                <w:rFonts w:ascii="Calibri" w:cs="Calibri" w:eastAsia="Calibri" w:hAnsi="Calibri"/>
                <w:sz w:val="22"/>
                <w:szCs w:val="22"/>
              </w:rPr>
            </w:pPr>
            <w:r w:rsidDel="00000000" w:rsidR="00000000" w:rsidRPr="00000000">
              <w:rPr>
                <w:rFonts w:ascii="Calibri" w:cs="Calibri" w:eastAsia="Calibri" w:hAnsi="Calibri"/>
                <w:sz w:val="20"/>
                <w:szCs w:val="20"/>
                <w:rtl w:val="0"/>
              </w:rPr>
              <w:t xml:space="preserve">30/10/2027</w:t>
            </w:r>
            <w:r w:rsidDel="00000000" w:rsidR="00000000" w:rsidRPr="00000000">
              <w:rPr>
                <w:rtl w:val="0"/>
              </w:rPr>
            </w:r>
          </w:p>
        </w:tc>
      </w:tr>
    </w:tbl>
    <w:p w:rsidR="00000000" w:rsidDel="00000000" w:rsidP="00000000" w:rsidRDefault="00000000" w:rsidRPr="00000000" w14:paraId="0000001C">
      <w:pPr>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1D">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COMISIONABLES AL 10%</w:t>
      </w:r>
    </w:p>
    <w:p w:rsidR="00000000" w:rsidDel="00000000" w:rsidP="00000000" w:rsidRDefault="00000000" w:rsidRPr="00000000" w14:paraId="0000001E">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SUJETOS A CAMBIOS SIN PREVIO AVISO</w:t>
      </w:r>
    </w:p>
    <w:p w:rsidR="00000000" w:rsidDel="00000000" w:rsidP="00000000" w:rsidRDefault="00000000" w:rsidRPr="00000000" w14:paraId="0000001F">
      <w:pPr>
        <w:spacing w:line="276" w:lineRule="auto"/>
        <w:rPr>
          <w:rFonts w:ascii="Calibri" w:cs="Calibri" w:eastAsia="Calibri" w:hAnsi="Calibri"/>
          <w:b w:val="1"/>
          <w:bCs w:val="1"/>
          <w:sz w:val="20"/>
          <w:szCs w:val="20"/>
        </w:rPr>
      </w:pPr>
      <w:r w:rsidDel="00000000" w:rsidR="00000000" w:rsidRPr="00000000">
        <w:rPr>
          <w:rtl w:val="0"/>
        </w:rPr>
      </w:r>
    </w:p>
    <w:p w:rsidR="00000000" w:rsidDel="00000000" w:rsidP="00000000" w:rsidRDefault="00000000" w:rsidRPr="00000000" w14:paraId="00000020">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2">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3">
      <w:pPr>
        <w:spacing w:line="276" w:lineRule="auto"/>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4">
      <w:pPr>
        <w:spacing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PANORÁMICO</w:t>
      </w:r>
    </w:p>
    <w:p w:rsidR="00000000" w:rsidDel="00000000" w:rsidP="00000000" w:rsidRDefault="00000000" w:rsidRPr="00000000" w14:paraId="0000002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Visita a las principales playas de Búzios a bordo de un trolley bus, vehículo totalmente adaptado con techo y abierto en las laterales, permitiendo una vista única de las bellísimas playas y exóticos lugares. El guía especializado acompaña a los visitantes contando historias y datos geográficos de la península en general. El tour recorre 12 playas, 02 miradores y realiza paradas para sacar fotos y disfrutar de algunas de las playas.</w:t>
      </w:r>
    </w:p>
    <w:p w:rsidR="00000000" w:rsidDel="00000000" w:rsidP="00000000" w:rsidRDefault="00000000" w:rsidRPr="00000000" w14:paraId="0000002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 Tarde</w:t>
      </w:r>
    </w:p>
    <w:p w:rsidR="00000000" w:rsidDel="00000000" w:rsidP="00000000" w:rsidRDefault="00000000" w:rsidRPr="00000000" w14:paraId="0000002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Trolley, Pick up y Drop off en el Hotel</w:t>
      </w:r>
    </w:p>
    <w:p w:rsidR="00000000" w:rsidDel="00000000" w:rsidP="00000000" w:rsidRDefault="00000000" w:rsidRPr="00000000" w14:paraId="0000002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 Histórico</w:t>
      </w:r>
    </w:p>
    <w:p w:rsidR="00000000" w:rsidDel="00000000" w:rsidP="00000000" w:rsidRDefault="00000000" w:rsidRPr="00000000" w14:paraId="0000002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2 Horas</w:t>
        <w:br w:type="textWrapping"/>
        <w:t xml:space="preserve">-Incluye traslado desde/hasta los hoteles, excepto el hotel Apa Pau Brasil.</w:t>
      </w:r>
    </w:p>
    <w:p w:rsidR="00000000" w:rsidDel="00000000" w:rsidP="00000000" w:rsidRDefault="00000000" w:rsidRPr="00000000" w14:paraId="0000002A">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2B">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TOUR POR LAS PLAYAS DE BÚZIOS EN BARCO</w:t>
      </w:r>
    </w:p>
    <w:p w:rsidR="00000000" w:rsidDel="00000000" w:rsidP="00000000" w:rsidRDefault="00000000" w:rsidRPr="00000000" w14:paraId="0000002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 desde el hotel hacia el muelle, allí se incia el paseo en barco, passando por 12 playas y 2 islas: Praia da Armação, Ilha do Caboclo, Orla Bardot, Praia dos Ossos, Praia Azeda, Praia da Azedinha, Praia de João Fernandes, Praia de João Fernandinho, Ilha Branca, Ilha Feia, Praia da Tartaruga, Praia da Tartaruguinha, Praia das Virgens, Praia dos Amores, Praia do Canto. Con paradas en algunas de ellas para baño. Regreso al hotel.</w:t>
      </w:r>
    </w:p>
    <w:p w:rsidR="00000000" w:rsidDel="00000000" w:rsidP="00000000" w:rsidRDefault="00000000" w:rsidRPr="00000000" w14:paraId="0000002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Salidas: Mañana</w:t>
      </w:r>
    </w:p>
    <w:p w:rsidR="00000000" w:rsidDel="00000000" w:rsidP="00000000" w:rsidRDefault="00000000" w:rsidRPr="00000000" w14:paraId="0000002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Incluye: Barco, Pick up y Drop off en el Hotel</w:t>
      </w:r>
    </w:p>
    <w:p w:rsidR="00000000" w:rsidDel="00000000" w:rsidP="00000000" w:rsidRDefault="00000000" w:rsidRPr="00000000" w14:paraId="0000002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Perfil: Sol y Playa</w:t>
      </w:r>
    </w:p>
    <w:p w:rsidR="00000000" w:rsidDel="00000000" w:rsidP="00000000" w:rsidRDefault="00000000" w:rsidRPr="00000000" w14:paraId="0000003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Duración: 4 Horas</w:t>
        <w:br w:type="textWrapping"/>
        <w:t xml:space="preserve">-El pick up y drop off es realizado en los hoteles o posadas Búzios: Centro, Brava, João Fernandes, Ferradura, Playa Armação, Manguinhos y Playa Tartaruga, excepto el hotel Apa Pau Brasil. </w:t>
      </w:r>
    </w:p>
    <w:p w:rsidR="00000000" w:rsidDel="00000000" w:rsidP="00000000" w:rsidRDefault="00000000" w:rsidRPr="00000000" w14:paraId="0000003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-Importante:</w:t>
      </w:r>
    </w:p>
    <w:p w:rsidR="00000000" w:rsidDel="00000000" w:rsidP="00000000" w:rsidRDefault="00000000" w:rsidRPr="00000000" w14:paraId="00000032">
      <w:pPr>
        <w:shd w:fill="f6f4ed" w:val="clea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tour puede ser cancelado sin previo aviso debido a las condiciones climáticas.</w:t>
      </w:r>
    </w:p>
    <w:p w:rsidR="00000000" w:rsidDel="00000000" w:rsidP="00000000" w:rsidRDefault="00000000" w:rsidRPr="00000000" w14:paraId="00000033">
      <w:pPr>
        <w:shd w:fill="f6f4ed" w:val="clea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 obligatorio el pago de una tasa ambiental para acesso al muelle de Buzios. El valor aproximado es de U$3,00, el pago debe ser realizado en efectivo en el destino.</w:t>
      </w:r>
    </w:p>
    <w:p w:rsidR="00000000" w:rsidDel="00000000" w:rsidP="00000000" w:rsidRDefault="00000000" w:rsidRPr="00000000" w14:paraId="00000034">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5">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6">
      <w:pPr>
        <w:spacing w:after="200" w:line="276" w:lineRule="auto"/>
        <w:rPr>
          <w:rFonts w:ascii="Calibri" w:cs="Calibri" w:eastAsia="Calibri" w:hAnsi="Calibri"/>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7">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Estas condiciones son la base de nuestra política comercial y operativa.</w:t>
      </w:r>
    </w:p>
    <w:p w:rsidR="00000000" w:rsidDel="00000000" w:rsidP="00000000" w:rsidRDefault="00000000" w:rsidRPr="00000000" w14:paraId="0000003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Deben ser del conocimiento de todos los involucrados con las áreas de productos, ventas y operaciones.</w:t>
      </w:r>
    </w:p>
    <w:p w:rsidR="00000000" w:rsidDel="00000000" w:rsidP="00000000" w:rsidRDefault="00000000" w:rsidRPr="00000000" w14:paraId="0000003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También deben ser consideradas en publicaciones y retransmitidas al pasajero.</w:t>
      </w:r>
    </w:p>
    <w:p w:rsidR="00000000" w:rsidDel="00000000" w:rsidP="00000000" w:rsidRDefault="00000000" w:rsidRPr="00000000" w14:paraId="0000003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3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EN REGULAR</w:t>
      </w:r>
    </w:p>
    <w:p w:rsidR="00000000" w:rsidDel="00000000" w:rsidP="00000000" w:rsidRDefault="00000000" w:rsidRPr="00000000" w14:paraId="0000003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Son servicios compartidos con otras personas, con frecuencia, horarios y condiciones menos flexibles que una opción en privado.</w:t>
      </w:r>
    </w:p>
    <w:p w:rsidR="00000000" w:rsidDel="00000000" w:rsidP="00000000" w:rsidRDefault="00000000" w:rsidRPr="00000000" w14:paraId="0000003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Vehículos:</w:t>
      </w:r>
    </w:p>
    <w:p w:rsidR="00000000" w:rsidDel="00000000" w:rsidP="00000000" w:rsidRDefault="00000000" w:rsidRPr="00000000" w14:paraId="0000004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tipo de vehículo varía según la cantidad de pasajeros pudiendo ser realizado en coche sedan, 4x4, microbús o bus.</w:t>
      </w:r>
    </w:p>
    <w:p w:rsidR="00000000" w:rsidDel="00000000" w:rsidP="00000000" w:rsidRDefault="00000000" w:rsidRPr="00000000" w14:paraId="0000004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Importante:</w:t>
      </w:r>
    </w:p>
    <w:p w:rsidR="00000000" w:rsidDel="00000000" w:rsidP="00000000" w:rsidRDefault="00000000" w:rsidRPr="00000000" w14:paraId="0000004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La fecha y horario de los tours regulares confirmados a través de Brasil Express o de la mesa operativa de Infinitas Travel, pueden tener alteración ya que la confirmación definitiva del día y horario se hace en destino.</w:t>
      </w:r>
    </w:p>
    <w:p w:rsidR="00000000" w:rsidDel="00000000" w:rsidP="00000000" w:rsidRDefault="00000000" w:rsidRPr="00000000" w14:paraId="00000045">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Pickup y Dropoff:</w:t>
      </w:r>
    </w:p>
    <w:p w:rsidR="00000000" w:rsidDel="00000000" w:rsidP="00000000" w:rsidRDefault="00000000" w:rsidRPr="00000000" w14:paraId="0000004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 importante considerar que se realizan paradas para embarque/desembarque de pasajeros en los hoteles. - Las paradas varían según la cantidad/localización de hoteles de los pasajeros.</w:t>
      </w:r>
    </w:p>
    <w:p w:rsidR="00000000" w:rsidDel="00000000" w:rsidP="00000000" w:rsidRDefault="00000000" w:rsidRPr="00000000" w14:paraId="0000004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El horario de pick up es referencial, ya que se realiza la búsqueda de pasajeros en otros hoteles, pudiendo ocasionar diferencias en el horario previamente informado.</w:t>
      </w:r>
    </w:p>
    <w:p w:rsidR="00000000" w:rsidDel="00000000" w:rsidP="00000000" w:rsidRDefault="00000000" w:rsidRPr="00000000" w14:paraId="0000004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fecha y horario de los tours son determinados por nuestro corresponsal e informados al pasajero al llegar al destino.</w:t>
      </w:r>
    </w:p>
    <w:p w:rsidR="00000000" w:rsidDel="00000000" w:rsidP="00000000" w:rsidRDefault="00000000" w:rsidRPr="00000000" w14:paraId="0000004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Si el pasajero no tiene traslado de llegada contratado y durante este día no recibe una llamada o notificación, solicitamos orientar a los pasajeros a contactarse con el correponsal local a los teléfonos indicados en el voucher. En el caso que no logren comunicarse, deberán contactarse con Infinitas Travel en el horario comercial o de guardia.</w:t>
      </w:r>
    </w:p>
    <w:p w:rsidR="00000000" w:rsidDel="00000000" w:rsidP="00000000" w:rsidRDefault="00000000" w:rsidRPr="00000000" w14:paraId="0000004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pasajero, 10 min antes del horario combinado debe aguardar en un área visible de la recepción o lobby del hotel.</w:t>
      </w:r>
    </w:p>
    <w:p w:rsidR="00000000" w:rsidDel="00000000" w:rsidP="00000000" w:rsidRDefault="00000000" w:rsidRPr="00000000" w14:paraId="0000004C">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4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Idioma:</w:t>
      </w:r>
    </w:p>
    <w:p w:rsidR="00000000" w:rsidDel="00000000" w:rsidP="00000000" w:rsidRDefault="00000000" w:rsidRPr="00000000" w14:paraId="0000004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El idioma del guía es informado en la tarifa y el del chofer es siempre portugués.</w:t>
      </w:r>
    </w:p>
    <w:p w:rsidR="00000000" w:rsidDel="00000000" w:rsidP="00000000" w:rsidRDefault="00000000" w:rsidRPr="00000000" w14:paraId="0000004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w:t>
      </w:r>
    </w:p>
    <w:p w:rsidR="00000000" w:rsidDel="00000000" w:rsidP="00000000" w:rsidRDefault="00000000" w:rsidRPr="00000000" w14:paraId="0000005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EN PRIVADO</w:t>
      </w:r>
    </w:p>
    <w:p w:rsidR="00000000" w:rsidDel="00000000" w:rsidP="00000000" w:rsidRDefault="00000000" w:rsidRPr="00000000" w14:paraId="0000005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Son servicios diferenciados, con más flexibilidad y con opción de ser armados y planificados de acuerdo a la necesidad del pasajero.</w:t>
      </w:r>
    </w:p>
    <w:p w:rsidR="00000000" w:rsidDel="00000000" w:rsidP="00000000" w:rsidRDefault="00000000" w:rsidRPr="00000000" w14:paraId="00000052">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TOURS REGULARES Y PRIVADOS</w:t>
      </w:r>
    </w:p>
    <w:p w:rsidR="00000000" w:rsidDel="00000000" w:rsidP="00000000" w:rsidRDefault="00000000" w:rsidRPr="00000000" w14:paraId="0000005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Los tours no incluyen los siguientes servicios, salvo sea informado:</w:t>
      </w:r>
    </w:p>
    <w:p w:rsidR="00000000" w:rsidDel="00000000" w:rsidP="00000000" w:rsidRDefault="00000000" w:rsidRPr="00000000" w14:paraId="0000005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Comida</w:t>
      </w:r>
    </w:p>
    <w:p w:rsidR="00000000" w:rsidDel="00000000" w:rsidP="00000000" w:rsidRDefault="00000000" w:rsidRPr="00000000" w14:paraId="0000005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Bebidas</w:t>
      </w:r>
    </w:p>
    <w:p w:rsidR="00000000" w:rsidDel="00000000" w:rsidP="00000000" w:rsidRDefault="00000000" w:rsidRPr="00000000" w14:paraId="0000005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Tickets de ingreso a iglesias, fuertes, museos, parques de entretenimiento, parques ecológicos y espectáculos.</w:t>
      </w:r>
    </w:p>
    <w:p w:rsidR="00000000" w:rsidDel="00000000" w:rsidP="00000000" w:rsidRDefault="00000000" w:rsidRPr="00000000" w14:paraId="00000058">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Fechas Especiales:</w:t>
      </w:r>
    </w:p>
    <w:p w:rsidR="00000000" w:rsidDel="00000000" w:rsidP="00000000" w:rsidRDefault="00000000" w:rsidRPr="00000000" w14:paraId="0000005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Carnaval, Navidad, Reveillon, feriados y eventos especiales, requieren de una operatoria diferenciada en algunos destinos.</w:t>
      </w:r>
    </w:p>
    <w:p w:rsidR="00000000" w:rsidDel="00000000" w:rsidP="00000000" w:rsidRDefault="00000000" w:rsidRPr="00000000" w14:paraId="0000005B">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Consulte el ícono de fechas especiales de Carnaval o Reveillon, En caso de no estar disponible consulte a nuestro ejecutivo de cuentas.</w:t>
      </w:r>
    </w:p>
    <w:p w:rsidR="00000000" w:rsidDel="00000000" w:rsidP="00000000" w:rsidRDefault="00000000" w:rsidRPr="00000000" w14:paraId="0000005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Para los demás periodos, caso haya alguna situación, será informado en la confirmación de la reserva.</w:t>
      </w:r>
    </w:p>
    <w:p w:rsidR="00000000" w:rsidDel="00000000" w:rsidP="00000000" w:rsidRDefault="00000000" w:rsidRPr="00000000" w14:paraId="0000005D">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E">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Condiciones climáticas:</w:t>
      </w:r>
    </w:p>
    <w:p w:rsidR="00000000" w:rsidDel="00000000" w:rsidP="00000000" w:rsidRDefault="00000000" w:rsidRPr="00000000" w14:paraId="0000005F">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0">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1">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Algunos tours son suceptibles a la condición climática, pudiendo haber cancelaciones o alteraciones de fecha u horario.</w:t>
      </w:r>
    </w:p>
    <w:p w:rsidR="00000000" w:rsidDel="00000000" w:rsidP="00000000" w:rsidRDefault="00000000" w:rsidRPr="00000000" w14:paraId="0000006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de postergación de día y el pasajero no disponga de fecha disponible para realizarlo, se hará el reintegro total, a ser realizado a la empresa y no al pasajero.</w:t>
      </w:r>
    </w:p>
    <w:p w:rsidR="00000000" w:rsidDel="00000000" w:rsidP="00000000" w:rsidRDefault="00000000" w:rsidRPr="00000000" w14:paraId="00000063">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Sobre horario:</w:t>
      </w:r>
    </w:p>
    <w:p w:rsidR="00000000" w:rsidDel="00000000" w:rsidP="00000000" w:rsidRDefault="00000000" w:rsidRPr="00000000" w14:paraId="0000006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haya un retraso superior a 15 minutos en la búsqueda, es de suma importancia que orienten a los pasajeros a contacrse al teléfono que figura en el voucher o comunicarse con la oficina de INFINITAS TRAVEL durante el horario comercial o fuera del mismo al teléfono de guardia.</w:t>
      </w:r>
    </w:p>
    <w:p w:rsidR="00000000" w:rsidDel="00000000" w:rsidP="00000000" w:rsidRDefault="00000000" w:rsidRPr="00000000" w14:paraId="00000066">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7">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Documentación:</w:t>
      </w:r>
    </w:p>
    <w:p w:rsidR="00000000" w:rsidDel="00000000" w:rsidP="00000000" w:rsidRDefault="00000000" w:rsidRPr="00000000" w14:paraId="00000068">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Para los traslados intermunicipales o inter estaduales por la disposición de ley DETRO, los pasajeros deben obligatoriamente informar nombre completo, número de pasaporte o de identidad.</w:t>
      </w:r>
    </w:p>
    <w:p w:rsidR="00000000" w:rsidDel="00000000" w:rsidP="00000000" w:rsidRDefault="00000000" w:rsidRPr="00000000" w14:paraId="00000069">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Esta información debe ser enviada con una anticipación de hasta 72 horas antes, ya que debe ser enviada por Infinitas Travel previamente al servicio de la entidad controladora.</w:t>
      </w:r>
    </w:p>
    <w:p w:rsidR="00000000" w:rsidDel="00000000" w:rsidP="00000000" w:rsidRDefault="00000000" w:rsidRPr="00000000" w14:paraId="0000006A">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caso de que Infinitas Travel no reciba esta información a tiempo, el incumplimiento de esta norma puede generar multa, que será trasladada a su empresa.</w:t>
      </w:r>
    </w:p>
    <w:p w:rsidR="00000000" w:rsidDel="00000000" w:rsidP="00000000" w:rsidRDefault="00000000" w:rsidRPr="00000000" w14:paraId="0000006B">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C">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Infinitas no se responsabiliza por:</w:t>
      </w:r>
    </w:p>
    <w:p w:rsidR="00000000" w:rsidDel="00000000" w:rsidP="00000000" w:rsidRDefault="00000000" w:rsidRPr="00000000" w14:paraId="0000006D">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Objetos olvidados en el vehículo.</w:t>
      </w:r>
    </w:p>
    <w:p w:rsidR="00000000" w:rsidDel="00000000" w:rsidP="00000000" w:rsidRDefault="00000000" w:rsidRPr="00000000" w14:paraId="0000006E">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F">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Accesibilidad:</w:t>
      </w:r>
    </w:p>
    <w:p w:rsidR="00000000" w:rsidDel="00000000" w:rsidP="00000000" w:rsidRDefault="00000000" w:rsidRPr="00000000" w14:paraId="00000070">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mayoría de servicios no cuentan con una estructura necesaria y adecuada para atender a pasajeros con necesidades especiales. En ese caso debe consultar la posibilidad y disponibilidad para realizarlo en privado.</w:t>
      </w:r>
    </w:p>
    <w:p w:rsidR="00000000" w:rsidDel="00000000" w:rsidP="00000000" w:rsidRDefault="00000000" w:rsidRPr="00000000" w14:paraId="00000071">
      <w:pPr>
        <w:jc w:val="both"/>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2">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Política de menores:</w:t>
      </w:r>
    </w:p>
    <w:p w:rsidR="00000000" w:rsidDel="00000000" w:rsidP="00000000" w:rsidRDefault="00000000" w:rsidRPr="00000000" w14:paraId="00000073">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Como criterio utilizamos la edad completa del menor. Ejemplo si la gratuidad es informada hasta 02 años significa que ese menor no pagará hasta que el tenga 02 años y 11 meses.</w:t>
      </w:r>
    </w:p>
    <w:p w:rsidR="00000000" w:rsidDel="00000000" w:rsidP="00000000" w:rsidRDefault="00000000" w:rsidRPr="00000000" w14:paraId="00000074">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La gratuidad del menor, no implica la garantía del asiento.</w:t>
      </w:r>
    </w:p>
    <w:p w:rsidR="00000000" w:rsidDel="00000000" w:rsidP="00000000" w:rsidRDefault="00000000" w:rsidRPr="00000000" w14:paraId="00000075">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Generalmente en tours privados no aplica política de menores, en el caso eventual que incluya estará identificado en las tarifas.</w:t>
      </w:r>
    </w:p>
    <w:p w:rsidR="00000000" w:rsidDel="00000000" w:rsidP="00000000" w:rsidRDefault="00000000" w:rsidRPr="00000000" w14:paraId="00000076">
      <w:pPr>
        <w:jc w:val="both"/>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 En el caso que la información sobre la edad de los menores registrada en la reserva, no sea compatible con la documentación exibida en la prestación del servicio, será cobrado de forma directa al pasajero el valor adicional correspondiente.</w:t>
      </w:r>
    </w:p>
    <w:p w:rsidR="00000000" w:rsidDel="00000000" w:rsidP="00000000" w:rsidRDefault="00000000" w:rsidRPr="00000000" w14:paraId="00000077">
      <w:pPr>
        <w:jc w:val="both"/>
        <w:rPr>
          <w:rFonts w:ascii="Calibri" w:cs="Calibri" w:eastAsia="Calibri" w:hAnsi="Calibri"/>
          <w:b w:val="1"/>
          <w:bCs w:val="1"/>
          <w:sz w:val="20"/>
          <w:szCs w:val="20"/>
        </w:rPr>
      </w:pPr>
      <w:r w:rsidDel="00000000" w:rsidR="00000000" w:rsidRPr="00000000">
        <w:rPr>
          <w:rtl w:val="0"/>
        </w:rPr>
      </w:r>
    </w:p>
    <w:sectPr>
      <w:headerReference r:id="rId6" w:type="default"/>
      <w:footerReference r:id="rId7" w:type="default"/>
      <w:pgSz w:h="16838" w:w="11906" w:orient="portrait"/>
      <w:pgMar w:bottom="1135" w:top="284"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Mayor Información: Lima: (01) 755-0071</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1"/>
        <w:bCs w:val="1"/>
        <w:i w:val="0"/>
        <w:iCs w:val="0"/>
        <w:smallCaps w:val="0"/>
        <w:strike w:val="0"/>
        <w:color w:val="000000"/>
        <w:sz w:val="14"/>
        <w:szCs w:val="1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4"/>
        <w:szCs w:val="14"/>
        <w:u w:val="none"/>
        <w:shd w:fill="auto" w:val="clear"/>
        <w:vertAlign w:val="baseline"/>
        <w:rtl w:val="0"/>
      </w:rPr>
      <w:t xml:space="preserve">Emergencia 24 horas: +51 977 912 165 - atencionalcliente@vidatur.net / Web: www.vidatur.net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drawing>
        <wp:inline distB="0" distT="0" distL="0" distR="0">
          <wp:extent cx="1600337" cy="576146"/>
          <wp:effectExtent b="0" l="0" r="0" t="0"/>
          <wp:docPr id="1" name="image1.jpg"/>
          <a:graphic>
            <a:graphicData uri="http://schemas.openxmlformats.org/drawingml/2006/picture">
              <pic:pic>
                <pic:nvPicPr>
                  <pic:cNvPr id="0" name="image1.jpg"/>
                  <pic:cNvPicPr preferRelativeResize="0"/>
                </pic:nvPicPr>
                <pic:blipFill>
                  <a:blip r:embed="rId1"/>
                  <a:srcRect b="-11458" l="0" r="0" t="0"/>
                  <a:stretch>
                    <a:fillRect/>
                  </a:stretch>
                </pic:blipFill>
                <pic:spPr>
                  <a:xfrm>
                    <a:off x="0" y="0"/>
                    <a:ext cx="1600337" cy="576146"/>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